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3F" w:rsidRPr="00AF7B31" w:rsidRDefault="00787F78" w:rsidP="00FB3932">
      <w:pPr>
        <w:jc w:val="center"/>
        <w:rPr>
          <w:b/>
        </w:rPr>
      </w:pPr>
      <w:r w:rsidRPr="00AF7B31">
        <w:rPr>
          <w:b/>
        </w:rPr>
        <w:t>Rental Assistance</w:t>
      </w:r>
      <w:r w:rsidR="00C4003F" w:rsidRPr="00AF7B31">
        <w:rPr>
          <w:b/>
        </w:rPr>
        <w:t xml:space="preserve"> Co</w:t>
      </w:r>
      <w:r w:rsidRPr="00AF7B31">
        <w:rPr>
          <w:b/>
        </w:rPr>
        <w:t>mmittee</w:t>
      </w:r>
      <w:r w:rsidR="00C4003F" w:rsidRPr="00AF7B31">
        <w:rPr>
          <w:b/>
        </w:rPr>
        <w:t xml:space="preserve"> Meeting Notes</w:t>
      </w:r>
    </w:p>
    <w:p w:rsidR="00D93565" w:rsidRPr="00AF7B31" w:rsidRDefault="00787F78" w:rsidP="00AF7B31">
      <w:pPr>
        <w:jc w:val="center"/>
        <w:rPr>
          <w:b/>
        </w:rPr>
      </w:pPr>
      <w:r w:rsidRPr="00AF7B31">
        <w:rPr>
          <w:b/>
        </w:rPr>
        <w:t>March 2</w:t>
      </w:r>
      <w:r w:rsidR="00AF7B31">
        <w:rPr>
          <w:b/>
        </w:rPr>
        <w:t xml:space="preserve">, 2023, </w:t>
      </w:r>
      <w:r w:rsidR="00C4003F" w:rsidRPr="00AF7B31">
        <w:rPr>
          <w:b/>
        </w:rPr>
        <w:t>1:00–2:30 p.m.</w:t>
      </w:r>
    </w:p>
    <w:p w:rsidR="00D93565" w:rsidRPr="00774B06" w:rsidRDefault="00D93565" w:rsidP="00D93565">
      <w:pPr>
        <w:spacing w:after="120"/>
        <w:rPr>
          <w:b/>
        </w:rPr>
      </w:pPr>
      <w:r w:rsidRPr="00774B06">
        <w:rPr>
          <w:b/>
        </w:rPr>
        <w:t>AGENDA</w:t>
      </w:r>
    </w:p>
    <w:p w:rsidR="00D93565" w:rsidRPr="00774B06" w:rsidRDefault="00D93565" w:rsidP="00D93565">
      <w:pPr>
        <w:pStyle w:val="NormalWeb"/>
        <w:numPr>
          <w:ilvl w:val="0"/>
          <w:numId w:val="12"/>
        </w:numPr>
        <w:spacing w:before="0" w:beforeAutospacing="0" w:after="120" w:afterAutospacing="0"/>
        <w:textAlignment w:val="baseline"/>
        <w:rPr>
          <w:rFonts w:ascii="Savoy" w:hAnsi="Savoy"/>
          <w:b/>
          <w:bCs/>
          <w:color w:val="000000"/>
        </w:rPr>
      </w:pPr>
      <w:r w:rsidRPr="00774B06">
        <w:rPr>
          <w:rFonts w:ascii="Savoy" w:hAnsi="Savoy"/>
          <w:b/>
          <w:bCs/>
          <w:color w:val="000000"/>
        </w:rPr>
        <w:t>Welcome and Introductions </w:t>
      </w:r>
    </w:p>
    <w:p w:rsidR="00D93565" w:rsidRPr="00774B06" w:rsidRDefault="00D93565" w:rsidP="00D93565">
      <w:pPr>
        <w:pStyle w:val="NormalWeb"/>
        <w:numPr>
          <w:ilvl w:val="0"/>
          <w:numId w:val="12"/>
        </w:numPr>
        <w:spacing w:before="0" w:beforeAutospacing="0" w:after="120" w:afterAutospacing="0"/>
        <w:textAlignment w:val="baseline"/>
        <w:rPr>
          <w:rFonts w:ascii="Savoy" w:hAnsi="Savoy"/>
          <w:b/>
          <w:bCs/>
          <w:color w:val="000000"/>
        </w:rPr>
      </w:pPr>
      <w:hyperlink r:id="rId7" w:history="1">
        <w:r w:rsidRPr="00774B06">
          <w:rPr>
            <w:rStyle w:val="Hyperlink"/>
            <w:rFonts w:ascii="Savoy" w:hAnsi="Savoy"/>
            <w:b/>
            <w:bCs/>
            <w:color w:val="1155CC"/>
          </w:rPr>
          <w:t>FY2024 State Budget Updates</w:t>
        </w:r>
      </w:hyperlink>
    </w:p>
    <w:p w:rsidR="00D93565" w:rsidRPr="00774B06" w:rsidRDefault="00D93565" w:rsidP="00D93565">
      <w:pPr>
        <w:pStyle w:val="NormalWeb"/>
        <w:numPr>
          <w:ilvl w:val="0"/>
          <w:numId w:val="12"/>
        </w:numPr>
        <w:spacing w:before="0" w:beforeAutospacing="0" w:after="120" w:afterAutospacing="0"/>
        <w:textAlignment w:val="baseline"/>
        <w:rPr>
          <w:rFonts w:ascii="Savoy" w:hAnsi="Savoy"/>
          <w:b/>
          <w:bCs/>
          <w:color w:val="000000"/>
        </w:rPr>
      </w:pPr>
      <w:r w:rsidRPr="00774B06">
        <w:rPr>
          <w:rFonts w:ascii="Savoy" w:hAnsi="Savoy"/>
          <w:b/>
          <w:bCs/>
          <w:color w:val="000000"/>
        </w:rPr>
        <w:t>Legislative Priorities</w:t>
      </w:r>
    </w:p>
    <w:p w:rsidR="00D93565" w:rsidRPr="00774B06" w:rsidRDefault="00D93565" w:rsidP="00D93565">
      <w:pPr>
        <w:pStyle w:val="NormalWeb"/>
        <w:numPr>
          <w:ilvl w:val="1"/>
          <w:numId w:val="12"/>
        </w:numPr>
        <w:spacing w:before="0" w:beforeAutospacing="0" w:after="120" w:afterAutospacing="0"/>
        <w:textAlignment w:val="baseline"/>
        <w:rPr>
          <w:rFonts w:ascii="Savoy" w:hAnsi="Savoy"/>
          <w:color w:val="000000"/>
        </w:rPr>
      </w:pPr>
      <w:r w:rsidRPr="00774B06">
        <w:rPr>
          <w:rFonts w:ascii="Savoy" w:hAnsi="Savoy"/>
          <w:color w:val="000000"/>
        </w:rPr>
        <w:t>An Act codifying the Massachusetts Rental Voucher Program (HD.3349 &amp; SD.682)</w:t>
      </w:r>
    </w:p>
    <w:p w:rsidR="00D93565" w:rsidRPr="00774B06" w:rsidRDefault="00D93565" w:rsidP="00D93565">
      <w:pPr>
        <w:pStyle w:val="NormalWeb"/>
        <w:numPr>
          <w:ilvl w:val="1"/>
          <w:numId w:val="12"/>
        </w:numPr>
        <w:spacing w:before="0" w:beforeAutospacing="0" w:after="120" w:afterAutospacing="0"/>
        <w:textAlignment w:val="baseline"/>
        <w:rPr>
          <w:rFonts w:ascii="Savoy" w:hAnsi="Savoy"/>
          <w:color w:val="000000"/>
        </w:rPr>
      </w:pPr>
      <w:r w:rsidRPr="00774B06">
        <w:rPr>
          <w:rFonts w:ascii="Savoy" w:hAnsi="Savoy"/>
          <w:color w:val="000000"/>
        </w:rPr>
        <w:t>An Act to create affordable homes for persons with disabilities (HD.2598 &amp; SD.1305)</w:t>
      </w:r>
    </w:p>
    <w:p w:rsidR="00D93565" w:rsidRPr="00774B06" w:rsidRDefault="00D93565" w:rsidP="00D93565">
      <w:pPr>
        <w:pStyle w:val="NormalWeb"/>
        <w:numPr>
          <w:ilvl w:val="0"/>
          <w:numId w:val="12"/>
        </w:numPr>
        <w:spacing w:before="0" w:beforeAutospacing="0" w:after="120" w:afterAutospacing="0"/>
        <w:textAlignment w:val="baseline"/>
        <w:rPr>
          <w:rFonts w:ascii="Savoy" w:hAnsi="Savoy"/>
          <w:color w:val="000000"/>
        </w:rPr>
      </w:pPr>
      <w:r w:rsidRPr="00774B06">
        <w:rPr>
          <w:rFonts w:ascii="Savoy" w:hAnsi="Savoy"/>
          <w:b/>
          <w:bCs/>
          <w:color w:val="000000"/>
        </w:rPr>
        <w:t>DHCD Releases Draft Moving to Works Annual Plan</w:t>
      </w:r>
    </w:p>
    <w:p w:rsidR="00D93565" w:rsidRPr="00774B06" w:rsidRDefault="00D93565" w:rsidP="00D93565">
      <w:pPr>
        <w:pStyle w:val="NormalWeb"/>
        <w:numPr>
          <w:ilvl w:val="1"/>
          <w:numId w:val="12"/>
        </w:numPr>
        <w:spacing w:before="0" w:beforeAutospacing="0" w:after="120" w:afterAutospacing="0"/>
        <w:rPr>
          <w:rFonts w:ascii="Savoy" w:hAnsi="Savoy"/>
        </w:rPr>
      </w:pPr>
      <w:r w:rsidRPr="00774B06">
        <w:rPr>
          <w:rFonts w:ascii="Savoy" w:hAnsi="Savoy"/>
          <w:color w:val="000000"/>
        </w:rPr>
        <w:t xml:space="preserve">On March 1, the Department of Housing and Community Development (DHCD) released its </w:t>
      </w:r>
      <w:hyperlink r:id="rId8" w:history="1">
        <w:r w:rsidRPr="00774B06">
          <w:rPr>
            <w:rStyle w:val="Hyperlink"/>
            <w:rFonts w:ascii="Savoy" w:hAnsi="Savoy"/>
            <w:color w:val="0563C1"/>
          </w:rPr>
          <w:t>draft FY2024 Moving to Work Annual Plan</w:t>
        </w:r>
      </w:hyperlink>
      <w:r w:rsidRPr="00774B06">
        <w:rPr>
          <w:rFonts w:ascii="Savoy" w:hAnsi="Savoy"/>
          <w:color w:val="000000"/>
        </w:rPr>
        <w:t xml:space="preserve"> for the Housing Choice Voucher Program. DHCD will host </w:t>
      </w:r>
      <w:hyperlink r:id="rId9" w:history="1">
        <w:r w:rsidRPr="00774B06">
          <w:rPr>
            <w:rStyle w:val="Hyperlink"/>
            <w:rFonts w:ascii="Savoy" w:hAnsi="Savoy"/>
            <w:color w:val="0563C1"/>
          </w:rPr>
          <w:t>virtual public hearings</w:t>
        </w:r>
      </w:hyperlink>
      <w:r w:rsidRPr="00774B06">
        <w:rPr>
          <w:rFonts w:ascii="Savoy" w:hAnsi="Savoy"/>
          <w:color w:val="000000"/>
        </w:rPr>
        <w:t xml:space="preserve"> on the plan on March 15 and 16. Comments will be accepted on the plan through March 31.</w:t>
      </w:r>
    </w:p>
    <w:p w:rsidR="00D93565" w:rsidRPr="00774B06" w:rsidRDefault="00D93565" w:rsidP="00D93565">
      <w:pPr>
        <w:pStyle w:val="NormalWeb"/>
        <w:numPr>
          <w:ilvl w:val="0"/>
          <w:numId w:val="12"/>
        </w:numPr>
        <w:spacing w:before="0" w:beforeAutospacing="0" w:after="120" w:afterAutospacing="0"/>
        <w:textAlignment w:val="baseline"/>
        <w:rPr>
          <w:rFonts w:ascii="Savoy" w:hAnsi="Savoy"/>
          <w:color w:val="000000"/>
        </w:rPr>
      </w:pPr>
      <w:r w:rsidRPr="00774B06">
        <w:rPr>
          <w:rFonts w:ascii="Savoy" w:hAnsi="Savoy"/>
          <w:color w:val="000000"/>
        </w:rPr>
        <w:t>Announcements/Next Steps</w:t>
      </w:r>
    </w:p>
    <w:p w:rsidR="00C4003F" w:rsidRPr="00774B06" w:rsidRDefault="00D93565" w:rsidP="00AF7B31">
      <w:pPr>
        <w:rPr>
          <w:b/>
        </w:rPr>
      </w:pPr>
      <w:r w:rsidRPr="00774B06">
        <w:rPr>
          <w:b/>
        </w:rPr>
        <w:t>Overview of Governor Healey’s Budget Proposal</w:t>
      </w:r>
      <w:r w:rsidR="00AF7B31">
        <w:rPr>
          <w:b/>
        </w:rPr>
        <w:t xml:space="preserve"> for Key Rental Assistance Related Programs</w:t>
      </w:r>
    </w:p>
    <w:tbl>
      <w:tblPr>
        <w:tblStyle w:val="TableGrid"/>
        <w:tblW w:w="8580"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6A0" w:firstRow="1" w:lastRow="0" w:firstColumn="1" w:lastColumn="0" w:noHBand="1" w:noVBand="1"/>
      </w:tblPr>
      <w:tblGrid>
        <w:gridCol w:w="3060"/>
        <w:gridCol w:w="1890"/>
        <w:gridCol w:w="1920"/>
        <w:gridCol w:w="1710"/>
      </w:tblGrid>
      <w:tr w:rsidR="00AF7B31" w:rsidRPr="00774B06" w:rsidTr="00AF7B31">
        <w:trPr>
          <w:trHeight w:hRule="exact" w:val="576"/>
          <w:jc w:val="center"/>
        </w:trPr>
        <w:tc>
          <w:tcPr>
            <w:tcW w:w="3060" w:type="dxa"/>
            <w:tcBorders>
              <w:right w:val="single" w:sz="24" w:space="0" w:color="7030A0"/>
            </w:tcBorders>
            <w:shd w:val="clear" w:color="auto" w:fill="006666"/>
            <w:vAlign w:val="center"/>
          </w:tcPr>
          <w:p w:rsidR="00AF7B31" w:rsidRPr="00774B06" w:rsidRDefault="00AF7B31" w:rsidP="009654D6">
            <w:pPr>
              <w:ind w:firstLine="30"/>
              <w:rPr>
                <w:b/>
                <w:color w:val="FFFFFF" w:themeColor="background1"/>
                <w:sz w:val="20"/>
                <w:szCs w:val="20"/>
              </w:rPr>
            </w:pPr>
            <w:r w:rsidRPr="00774B06">
              <w:rPr>
                <w:rFonts w:eastAsia="Times New Roman" w:cs="Times New Roman"/>
                <w:b/>
                <w:bCs/>
                <w:color w:val="FFFFFF" w:themeColor="background1"/>
                <w:sz w:val="20"/>
                <w:szCs w:val="20"/>
              </w:rPr>
              <w:t>Program</w:t>
            </w:r>
          </w:p>
        </w:tc>
        <w:tc>
          <w:tcPr>
            <w:tcW w:w="1890" w:type="dxa"/>
            <w:tcBorders>
              <w:right w:val="single" w:sz="24" w:space="0" w:color="7030A0"/>
            </w:tcBorders>
            <w:shd w:val="clear" w:color="auto" w:fill="006666"/>
            <w:vAlign w:val="center"/>
          </w:tcPr>
          <w:p w:rsidR="00AF7B31" w:rsidRPr="00774B06" w:rsidRDefault="00AF7B31" w:rsidP="009654D6">
            <w:pPr>
              <w:rPr>
                <w:rFonts w:eastAsia="Times New Roman" w:cs="Times New Roman"/>
                <w:b/>
                <w:bCs/>
                <w:color w:val="FFFFFF" w:themeColor="background1"/>
                <w:sz w:val="20"/>
                <w:szCs w:val="20"/>
              </w:rPr>
            </w:pPr>
            <w:r w:rsidRPr="00774B06">
              <w:rPr>
                <w:rFonts w:eastAsia="Times New Roman" w:cs="Times New Roman"/>
                <w:b/>
                <w:bCs/>
                <w:color w:val="FFFFFF" w:themeColor="background1"/>
                <w:sz w:val="20"/>
                <w:szCs w:val="20"/>
              </w:rPr>
              <w:t>FY2024 Requests</w:t>
            </w:r>
          </w:p>
        </w:tc>
        <w:tc>
          <w:tcPr>
            <w:tcW w:w="1920" w:type="dxa"/>
            <w:tcBorders>
              <w:left w:val="single" w:sz="24" w:space="0" w:color="7030A0"/>
            </w:tcBorders>
            <w:shd w:val="clear" w:color="auto" w:fill="006666"/>
            <w:vAlign w:val="center"/>
          </w:tcPr>
          <w:p w:rsidR="00AF7B31" w:rsidRPr="00774B06" w:rsidRDefault="00AF7B31" w:rsidP="009654D6">
            <w:pPr>
              <w:ind w:firstLine="30"/>
              <w:rPr>
                <w:rFonts w:eastAsia="Times New Roman" w:cs="Times New Roman"/>
                <w:b/>
                <w:bCs/>
                <w:color w:val="FFFFFF" w:themeColor="background1"/>
                <w:sz w:val="20"/>
                <w:szCs w:val="20"/>
              </w:rPr>
            </w:pPr>
            <w:r w:rsidRPr="00774B06">
              <w:rPr>
                <w:rFonts w:eastAsia="Times New Roman" w:cs="Times New Roman"/>
                <w:b/>
                <w:bCs/>
                <w:color w:val="FFFFFF" w:themeColor="background1"/>
                <w:sz w:val="20"/>
                <w:szCs w:val="20"/>
              </w:rPr>
              <w:t>FY2024 Gov’s Budget</w:t>
            </w:r>
          </w:p>
        </w:tc>
        <w:tc>
          <w:tcPr>
            <w:tcW w:w="1710" w:type="dxa"/>
            <w:shd w:val="clear" w:color="auto" w:fill="006666"/>
            <w:vAlign w:val="center"/>
          </w:tcPr>
          <w:p w:rsidR="00AF7B31" w:rsidRPr="00774B06" w:rsidRDefault="00AF7B31" w:rsidP="009654D6">
            <w:pPr>
              <w:ind w:firstLine="30"/>
              <w:rPr>
                <w:rFonts w:eastAsia="Times New Roman" w:cs="Times New Roman"/>
                <w:b/>
                <w:bCs/>
                <w:color w:val="FFFFFF" w:themeColor="background1"/>
                <w:sz w:val="20"/>
                <w:szCs w:val="20"/>
              </w:rPr>
            </w:pPr>
            <w:r w:rsidRPr="00774B06">
              <w:rPr>
                <w:rFonts w:eastAsia="Times New Roman" w:cs="Times New Roman"/>
                <w:b/>
                <w:bCs/>
                <w:color w:val="FFFFFF" w:themeColor="background1"/>
                <w:sz w:val="20"/>
                <w:szCs w:val="20"/>
              </w:rPr>
              <w:t>FY2023 Budget</w:t>
            </w:r>
          </w:p>
        </w:tc>
      </w:tr>
      <w:tr w:rsidR="00AF7B31" w:rsidRPr="00774B06" w:rsidTr="00AF7B31">
        <w:trPr>
          <w:trHeight w:hRule="exact" w:val="576"/>
          <w:jc w:val="center"/>
        </w:trPr>
        <w:tc>
          <w:tcPr>
            <w:tcW w:w="3060" w:type="dxa"/>
            <w:tcBorders>
              <w:right w:val="single" w:sz="24" w:space="0" w:color="7030A0"/>
            </w:tcBorders>
            <w:shd w:val="clear" w:color="auto" w:fill="D9D9D9" w:themeFill="background1" w:themeFillShade="D9"/>
            <w:vAlign w:val="center"/>
          </w:tcPr>
          <w:p w:rsidR="00AF7B31" w:rsidRPr="00774B06" w:rsidRDefault="00AF7B31" w:rsidP="009654D6">
            <w:pPr>
              <w:ind w:firstLine="30"/>
              <w:rPr>
                <w:color w:val="000000"/>
                <w:sz w:val="20"/>
                <w:szCs w:val="20"/>
              </w:rPr>
            </w:pPr>
            <w:r w:rsidRPr="00774B06">
              <w:rPr>
                <w:rFonts w:eastAsia="Times New Roman" w:cs="Times New Roman"/>
                <w:color w:val="000000"/>
                <w:sz w:val="20"/>
                <w:szCs w:val="20"/>
              </w:rPr>
              <w:t>Mass. Rental Voucher Program</w:t>
            </w:r>
          </w:p>
        </w:tc>
        <w:tc>
          <w:tcPr>
            <w:tcW w:w="1890" w:type="dxa"/>
            <w:tcBorders>
              <w:right w:val="single" w:sz="24" w:space="0" w:color="7030A0"/>
            </w:tcBorders>
            <w:shd w:val="clear" w:color="auto" w:fill="D9D9D9" w:themeFill="background1" w:themeFillShade="D9"/>
            <w:vAlign w:val="center"/>
          </w:tcPr>
          <w:p w:rsidR="00AF7B31" w:rsidRPr="00774B06" w:rsidRDefault="00AF7B31" w:rsidP="009654D6">
            <w:pPr>
              <w:ind w:firstLine="30"/>
              <w:rPr>
                <w:rFonts w:eastAsia="Times New Roman" w:cs="Times New Roman"/>
                <w:b/>
                <w:color w:val="000000" w:themeColor="text1"/>
                <w:sz w:val="20"/>
                <w:szCs w:val="20"/>
              </w:rPr>
            </w:pPr>
            <w:r w:rsidRPr="00774B06">
              <w:rPr>
                <w:rFonts w:eastAsia="Times New Roman" w:cs="Times New Roman"/>
                <w:b/>
                <w:color w:val="000000" w:themeColor="text1"/>
                <w:sz w:val="20"/>
                <w:szCs w:val="20"/>
              </w:rPr>
              <w:t>$250,000,000</w:t>
            </w:r>
          </w:p>
        </w:tc>
        <w:tc>
          <w:tcPr>
            <w:tcW w:w="1920" w:type="dxa"/>
            <w:tcBorders>
              <w:left w:val="single" w:sz="24" w:space="0" w:color="7030A0"/>
            </w:tcBorders>
            <w:shd w:val="clear" w:color="auto" w:fill="D9D9D9" w:themeFill="background1" w:themeFillShade="D9"/>
            <w:vAlign w:val="center"/>
          </w:tcPr>
          <w:p w:rsidR="00AF7B31" w:rsidRPr="00774B06" w:rsidRDefault="00AF7B31" w:rsidP="009654D6">
            <w:pPr>
              <w:ind w:firstLine="30"/>
              <w:rPr>
                <w:rFonts w:eastAsia="Times New Roman" w:cs="Times New Roman"/>
                <w:color w:val="000000" w:themeColor="text1"/>
                <w:sz w:val="20"/>
                <w:szCs w:val="20"/>
              </w:rPr>
            </w:pPr>
            <w:r w:rsidRPr="00774B06">
              <w:rPr>
                <w:rFonts w:eastAsia="Times New Roman" w:cs="Times New Roman"/>
                <w:color w:val="000000" w:themeColor="text1"/>
                <w:sz w:val="20"/>
                <w:szCs w:val="20"/>
              </w:rPr>
              <w:t>$168,000,000</w:t>
            </w:r>
          </w:p>
        </w:tc>
        <w:tc>
          <w:tcPr>
            <w:tcW w:w="1710" w:type="dxa"/>
            <w:shd w:val="clear" w:color="auto" w:fill="D9D9D9" w:themeFill="background1" w:themeFillShade="D9"/>
            <w:vAlign w:val="center"/>
          </w:tcPr>
          <w:p w:rsidR="00AF7B31" w:rsidRPr="00774B06" w:rsidRDefault="00AF7B31" w:rsidP="009654D6">
            <w:pPr>
              <w:ind w:firstLine="30"/>
              <w:rPr>
                <w:rFonts w:eastAsia="Times New Roman" w:cs="Times New Roman"/>
                <w:color w:val="000000" w:themeColor="text1"/>
                <w:sz w:val="20"/>
                <w:szCs w:val="20"/>
              </w:rPr>
            </w:pPr>
            <w:r w:rsidRPr="00774B06">
              <w:rPr>
                <w:sz w:val="20"/>
                <w:szCs w:val="20"/>
              </w:rPr>
              <w:t>$175,000,000†</w:t>
            </w:r>
          </w:p>
        </w:tc>
      </w:tr>
      <w:tr w:rsidR="00AF7B31" w:rsidRPr="00774B06" w:rsidTr="00AF7B31">
        <w:trPr>
          <w:trHeight w:hRule="exact" w:val="576"/>
          <w:jc w:val="center"/>
        </w:trPr>
        <w:tc>
          <w:tcPr>
            <w:tcW w:w="3060" w:type="dxa"/>
            <w:tcBorders>
              <w:right w:val="single" w:sz="24" w:space="0" w:color="7030A0"/>
            </w:tcBorders>
            <w:shd w:val="clear" w:color="auto" w:fill="D9D9D9" w:themeFill="background1" w:themeFillShade="D9"/>
            <w:vAlign w:val="center"/>
          </w:tcPr>
          <w:p w:rsidR="00AF7B31" w:rsidRPr="00774B06" w:rsidRDefault="00AF7B31" w:rsidP="009654D6">
            <w:pPr>
              <w:ind w:firstLine="30"/>
              <w:rPr>
                <w:color w:val="000000"/>
                <w:sz w:val="20"/>
                <w:szCs w:val="20"/>
              </w:rPr>
            </w:pPr>
            <w:r w:rsidRPr="00774B06">
              <w:rPr>
                <w:rFonts w:eastAsia="Times New Roman" w:cs="Times New Roman"/>
                <w:color w:val="000000"/>
                <w:sz w:val="20"/>
                <w:szCs w:val="20"/>
              </w:rPr>
              <w:t>Alternative Housing Voucher Program</w:t>
            </w:r>
          </w:p>
        </w:tc>
        <w:tc>
          <w:tcPr>
            <w:tcW w:w="1890" w:type="dxa"/>
            <w:tcBorders>
              <w:right w:val="single" w:sz="24" w:space="0" w:color="7030A0"/>
            </w:tcBorders>
            <w:shd w:val="clear" w:color="auto" w:fill="D9D9D9" w:themeFill="background1" w:themeFillShade="D9"/>
            <w:vAlign w:val="center"/>
          </w:tcPr>
          <w:p w:rsidR="00AF7B31" w:rsidRPr="00774B06" w:rsidRDefault="00AF7B31" w:rsidP="009654D6">
            <w:pPr>
              <w:ind w:firstLine="30"/>
              <w:rPr>
                <w:rFonts w:eastAsia="Times New Roman" w:cs="Times New Roman"/>
                <w:b/>
                <w:color w:val="000000" w:themeColor="text1"/>
                <w:sz w:val="20"/>
                <w:szCs w:val="20"/>
              </w:rPr>
            </w:pPr>
            <w:r w:rsidRPr="00774B06">
              <w:rPr>
                <w:rFonts w:eastAsia="Times New Roman" w:cs="Times New Roman"/>
                <w:b/>
                <w:color w:val="000000" w:themeColor="text1"/>
                <w:sz w:val="20"/>
                <w:szCs w:val="20"/>
              </w:rPr>
              <w:t>$26,000,000</w:t>
            </w:r>
          </w:p>
        </w:tc>
        <w:tc>
          <w:tcPr>
            <w:tcW w:w="1920" w:type="dxa"/>
            <w:tcBorders>
              <w:left w:val="single" w:sz="24" w:space="0" w:color="7030A0"/>
            </w:tcBorders>
            <w:shd w:val="clear" w:color="auto" w:fill="D9D9D9" w:themeFill="background1" w:themeFillShade="D9"/>
            <w:vAlign w:val="center"/>
          </w:tcPr>
          <w:p w:rsidR="00AF7B31" w:rsidRPr="00774B06" w:rsidRDefault="00AF7B31" w:rsidP="009654D6">
            <w:pPr>
              <w:ind w:firstLine="30"/>
              <w:rPr>
                <w:rFonts w:eastAsia="Times New Roman" w:cs="Times New Roman"/>
                <w:color w:val="000000" w:themeColor="text1"/>
                <w:sz w:val="20"/>
                <w:szCs w:val="20"/>
              </w:rPr>
            </w:pPr>
            <w:r w:rsidRPr="00774B06">
              <w:rPr>
                <w:rFonts w:eastAsia="Times New Roman" w:cs="Times New Roman"/>
                <w:color w:val="000000" w:themeColor="text1"/>
                <w:sz w:val="20"/>
                <w:szCs w:val="20"/>
              </w:rPr>
              <w:t>$14,108,528</w:t>
            </w:r>
          </w:p>
        </w:tc>
        <w:tc>
          <w:tcPr>
            <w:tcW w:w="1710" w:type="dxa"/>
            <w:shd w:val="clear" w:color="auto" w:fill="D9D9D9" w:themeFill="background1" w:themeFillShade="D9"/>
            <w:vAlign w:val="center"/>
          </w:tcPr>
          <w:p w:rsidR="00AF7B31" w:rsidRPr="00774B06" w:rsidRDefault="00AF7B31" w:rsidP="009654D6">
            <w:pPr>
              <w:ind w:firstLine="30"/>
              <w:rPr>
                <w:rFonts w:eastAsia="Times New Roman" w:cs="Times New Roman"/>
                <w:color w:val="000000" w:themeColor="text1"/>
                <w:sz w:val="20"/>
                <w:szCs w:val="20"/>
              </w:rPr>
            </w:pPr>
            <w:r w:rsidRPr="00774B06">
              <w:rPr>
                <w:sz w:val="20"/>
                <w:szCs w:val="20"/>
              </w:rPr>
              <w:t>$19,200,000‡</w:t>
            </w:r>
          </w:p>
        </w:tc>
      </w:tr>
      <w:tr w:rsidR="00AF7B31" w:rsidRPr="00774B06" w:rsidTr="00AF7B31">
        <w:trPr>
          <w:trHeight w:hRule="exact" w:val="576"/>
          <w:jc w:val="center"/>
        </w:trPr>
        <w:tc>
          <w:tcPr>
            <w:tcW w:w="3060" w:type="dxa"/>
            <w:tcBorders>
              <w:right w:val="single" w:sz="24" w:space="0" w:color="7030A0"/>
            </w:tcBorders>
            <w:shd w:val="clear" w:color="auto" w:fill="D9D9D9" w:themeFill="background1" w:themeFillShade="D9"/>
            <w:vAlign w:val="center"/>
          </w:tcPr>
          <w:p w:rsidR="00AF7B31" w:rsidRPr="00774B06" w:rsidRDefault="00AF7B31" w:rsidP="009654D6">
            <w:pPr>
              <w:rPr>
                <w:rFonts w:eastAsia="Times New Roman" w:cs="Times New Roman"/>
                <w:color w:val="000000"/>
                <w:sz w:val="20"/>
                <w:szCs w:val="20"/>
              </w:rPr>
            </w:pPr>
            <w:r w:rsidRPr="00774B06">
              <w:rPr>
                <w:rFonts w:eastAsia="Times New Roman" w:cs="Times New Roman"/>
                <w:color w:val="000000"/>
                <w:sz w:val="20"/>
                <w:szCs w:val="20"/>
              </w:rPr>
              <w:t>Residential Assistance for Families in Transition</w:t>
            </w:r>
          </w:p>
        </w:tc>
        <w:tc>
          <w:tcPr>
            <w:tcW w:w="1890" w:type="dxa"/>
            <w:tcBorders>
              <w:right w:val="single" w:sz="24" w:space="0" w:color="7030A0"/>
            </w:tcBorders>
            <w:shd w:val="clear" w:color="auto" w:fill="D9D9D9" w:themeFill="background1" w:themeFillShade="D9"/>
            <w:vAlign w:val="center"/>
          </w:tcPr>
          <w:p w:rsidR="00AF7B31" w:rsidRPr="00774B06" w:rsidRDefault="00AF7B31" w:rsidP="009654D6">
            <w:pPr>
              <w:ind w:firstLine="30"/>
              <w:rPr>
                <w:rFonts w:eastAsia="Times New Roman" w:cs="Times New Roman"/>
                <w:b/>
                <w:color w:val="000000" w:themeColor="text1"/>
                <w:sz w:val="20"/>
                <w:szCs w:val="20"/>
              </w:rPr>
            </w:pPr>
            <w:r w:rsidRPr="00774B06">
              <w:rPr>
                <w:rFonts w:eastAsia="Times New Roman" w:cs="Times New Roman"/>
                <w:b/>
                <w:color w:val="000000" w:themeColor="text1"/>
                <w:sz w:val="20"/>
                <w:szCs w:val="20"/>
              </w:rPr>
              <w:t>$250,000,000</w:t>
            </w:r>
          </w:p>
        </w:tc>
        <w:tc>
          <w:tcPr>
            <w:tcW w:w="1920" w:type="dxa"/>
            <w:tcBorders>
              <w:left w:val="single" w:sz="24" w:space="0" w:color="7030A0"/>
            </w:tcBorders>
            <w:shd w:val="clear" w:color="auto" w:fill="D9D9D9" w:themeFill="background1" w:themeFillShade="D9"/>
            <w:vAlign w:val="center"/>
          </w:tcPr>
          <w:p w:rsidR="00AF7B31" w:rsidRPr="00774B06" w:rsidRDefault="00AF7B31" w:rsidP="009654D6">
            <w:pPr>
              <w:ind w:firstLine="30"/>
              <w:rPr>
                <w:rFonts w:eastAsia="Times New Roman" w:cs="Times New Roman"/>
                <w:color w:val="000000" w:themeColor="text1"/>
                <w:sz w:val="20"/>
                <w:szCs w:val="20"/>
              </w:rPr>
            </w:pPr>
            <w:r w:rsidRPr="00774B06">
              <w:rPr>
                <w:rFonts w:eastAsia="Times New Roman" w:cs="Times New Roman"/>
                <w:color w:val="000000" w:themeColor="text1"/>
                <w:sz w:val="20"/>
                <w:szCs w:val="20"/>
              </w:rPr>
              <w:t>$162,602,462</w:t>
            </w:r>
          </w:p>
        </w:tc>
        <w:tc>
          <w:tcPr>
            <w:tcW w:w="1710" w:type="dxa"/>
            <w:shd w:val="clear" w:color="auto" w:fill="D9D9D9" w:themeFill="background1" w:themeFillShade="D9"/>
            <w:vAlign w:val="center"/>
          </w:tcPr>
          <w:p w:rsidR="00AF7B31" w:rsidRPr="00774B06" w:rsidRDefault="00AF7B31" w:rsidP="009654D6">
            <w:pPr>
              <w:ind w:firstLine="30"/>
              <w:rPr>
                <w:rFonts w:eastAsia="Times New Roman" w:cs="Times New Roman"/>
                <w:color w:val="000000" w:themeColor="text1"/>
                <w:sz w:val="20"/>
                <w:szCs w:val="20"/>
              </w:rPr>
            </w:pPr>
            <w:r w:rsidRPr="00774B06">
              <w:rPr>
                <w:sz w:val="20"/>
                <w:szCs w:val="20"/>
              </w:rPr>
              <w:t>$210,000,000^^</w:t>
            </w:r>
          </w:p>
        </w:tc>
      </w:tr>
      <w:tr w:rsidR="00AF7B31" w:rsidRPr="00774B06" w:rsidTr="00AF7B31">
        <w:trPr>
          <w:trHeight w:hRule="exact" w:val="576"/>
          <w:jc w:val="center"/>
        </w:trPr>
        <w:tc>
          <w:tcPr>
            <w:tcW w:w="3060" w:type="dxa"/>
            <w:tcBorders>
              <w:right w:val="single" w:sz="24" w:space="0" w:color="7030A0"/>
            </w:tcBorders>
            <w:shd w:val="clear" w:color="auto" w:fill="D9D9D9" w:themeFill="background1" w:themeFillShade="D9"/>
            <w:vAlign w:val="center"/>
          </w:tcPr>
          <w:p w:rsidR="00AF7B31" w:rsidRPr="00774B06" w:rsidRDefault="00AF7B31" w:rsidP="009654D6">
            <w:pPr>
              <w:ind w:firstLine="30"/>
              <w:rPr>
                <w:color w:val="000000"/>
                <w:sz w:val="20"/>
                <w:szCs w:val="20"/>
              </w:rPr>
            </w:pPr>
            <w:r w:rsidRPr="00774B06">
              <w:rPr>
                <w:rFonts w:eastAsia="Times New Roman" w:cs="Times New Roman"/>
                <w:color w:val="000000"/>
                <w:sz w:val="20"/>
                <w:szCs w:val="20"/>
              </w:rPr>
              <w:t>Public Housing Operating</w:t>
            </w:r>
          </w:p>
        </w:tc>
        <w:tc>
          <w:tcPr>
            <w:tcW w:w="1890" w:type="dxa"/>
            <w:tcBorders>
              <w:right w:val="single" w:sz="24" w:space="0" w:color="7030A0"/>
            </w:tcBorders>
            <w:shd w:val="clear" w:color="auto" w:fill="D9D9D9" w:themeFill="background1" w:themeFillShade="D9"/>
            <w:vAlign w:val="center"/>
          </w:tcPr>
          <w:p w:rsidR="00AF7B31" w:rsidRPr="00774B06" w:rsidRDefault="00AF7B31" w:rsidP="009654D6">
            <w:pPr>
              <w:ind w:firstLine="30"/>
              <w:rPr>
                <w:rFonts w:eastAsia="Times New Roman" w:cs="Times New Roman"/>
                <w:b/>
                <w:color w:val="000000" w:themeColor="text1"/>
                <w:sz w:val="20"/>
                <w:szCs w:val="20"/>
              </w:rPr>
            </w:pPr>
            <w:r w:rsidRPr="00774B06">
              <w:rPr>
                <w:rFonts w:eastAsia="Times New Roman" w:cs="Times New Roman"/>
                <w:b/>
                <w:color w:val="000000" w:themeColor="text1"/>
                <w:sz w:val="20"/>
                <w:szCs w:val="20"/>
              </w:rPr>
              <w:t>$184,000,000</w:t>
            </w:r>
          </w:p>
        </w:tc>
        <w:tc>
          <w:tcPr>
            <w:tcW w:w="1920" w:type="dxa"/>
            <w:tcBorders>
              <w:left w:val="single" w:sz="24" w:space="0" w:color="7030A0"/>
            </w:tcBorders>
            <w:shd w:val="clear" w:color="auto" w:fill="D9D9D9" w:themeFill="background1" w:themeFillShade="D9"/>
            <w:vAlign w:val="center"/>
          </w:tcPr>
          <w:p w:rsidR="00AF7B31" w:rsidRPr="00774B06" w:rsidRDefault="00AF7B31" w:rsidP="009654D6">
            <w:pPr>
              <w:ind w:firstLine="30"/>
              <w:rPr>
                <w:rFonts w:eastAsia="Times New Roman" w:cs="Times New Roman"/>
                <w:color w:val="000000" w:themeColor="text1"/>
                <w:sz w:val="20"/>
                <w:szCs w:val="20"/>
              </w:rPr>
            </w:pPr>
            <w:r w:rsidRPr="00774B06">
              <w:rPr>
                <w:rFonts w:eastAsia="Times New Roman" w:cs="Times New Roman"/>
                <w:color w:val="000000" w:themeColor="text1"/>
                <w:sz w:val="20"/>
                <w:szCs w:val="20"/>
              </w:rPr>
              <w:t>$92,000,000</w:t>
            </w:r>
          </w:p>
        </w:tc>
        <w:tc>
          <w:tcPr>
            <w:tcW w:w="1710" w:type="dxa"/>
            <w:shd w:val="clear" w:color="auto" w:fill="D9D9D9" w:themeFill="background1" w:themeFillShade="D9"/>
            <w:vAlign w:val="center"/>
          </w:tcPr>
          <w:p w:rsidR="00AF7B31" w:rsidRPr="00774B06" w:rsidRDefault="00AF7B31" w:rsidP="009654D6">
            <w:pPr>
              <w:ind w:firstLine="30"/>
              <w:rPr>
                <w:rFonts w:eastAsia="Times New Roman" w:cs="Times New Roman"/>
                <w:color w:val="000000" w:themeColor="text1"/>
                <w:sz w:val="20"/>
                <w:szCs w:val="20"/>
              </w:rPr>
            </w:pPr>
            <w:r w:rsidRPr="00774B06">
              <w:rPr>
                <w:sz w:val="20"/>
                <w:szCs w:val="20"/>
              </w:rPr>
              <w:t>$92,000,000</w:t>
            </w:r>
          </w:p>
        </w:tc>
      </w:tr>
      <w:tr w:rsidR="00AF7B31" w:rsidRPr="00774B06" w:rsidTr="00AF7B31">
        <w:trPr>
          <w:trHeight w:hRule="exact" w:val="576"/>
          <w:jc w:val="center"/>
        </w:trPr>
        <w:tc>
          <w:tcPr>
            <w:tcW w:w="3060" w:type="dxa"/>
            <w:tcBorders>
              <w:right w:val="single" w:sz="24" w:space="0" w:color="7030A0"/>
            </w:tcBorders>
            <w:shd w:val="clear" w:color="auto" w:fill="D9D9D9" w:themeFill="background1" w:themeFillShade="D9"/>
            <w:vAlign w:val="center"/>
          </w:tcPr>
          <w:p w:rsidR="00AF7B31" w:rsidRPr="00774B06" w:rsidRDefault="00AF7B31" w:rsidP="009654D6">
            <w:pPr>
              <w:ind w:firstLine="30"/>
              <w:rPr>
                <w:rFonts w:eastAsia="Times New Roman" w:cs="Times New Roman"/>
                <w:color w:val="000000"/>
                <w:sz w:val="20"/>
                <w:szCs w:val="20"/>
              </w:rPr>
            </w:pPr>
            <w:r w:rsidRPr="00774B06">
              <w:rPr>
                <w:rFonts w:eastAsia="Times New Roman" w:cs="Times New Roman"/>
                <w:color w:val="000000"/>
                <w:sz w:val="20"/>
                <w:szCs w:val="20"/>
              </w:rPr>
              <w:t>Housing Consumer Education Centers</w:t>
            </w:r>
          </w:p>
        </w:tc>
        <w:tc>
          <w:tcPr>
            <w:tcW w:w="1890" w:type="dxa"/>
            <w:tcBorders>
              <w:right w:val="single" w:sz="24" w:space="0" w:color="7030A0"/>
            </w:tcBorders>
            <w:shd w:val="clear" w:color="auto" w:fill="D9D9D9" w:themeFill="background1" w:themeFillShade="D9"/>
            <w:vAlign w:val="center"/>
          </w:tcPr>
          <w:p w:rsidR="00AF7B31" w:rsidRPr="00774B06" w:rsidRDefault="00AF7B31" w:rsidP="009654D6">
            <w:pPr>
              <w:ind w:firstLine="30"/>
              <w:rPr>
                <w:rFonts w:eastAsia="Times New Roman" w:cs="Times New Roman"/>
                <w:b/>
                <w:color w:val="000000" w:themeColor="text1"/>
                <w:sz w:val="20"/>
                <w:szCs w:val="20"/>
              </w:rPr>
            </w:pPr>
            <w:r w:rsidRPr="00774B06">
              <w:rPr>
                <w:rFonts w:eastAsia="Times New Roman" w:cs="Times New Roman"/>
                <w:b/>
                <w:color w:val="000000" w:themeColor="text1"/>
                <w:sz w:val="20"/>
                <w:szCs w:val="20"/>
              </w:rPr>
              <w:t>$10,185,000</w:t>
            </w:r>
          </w:p>
        </w:tc>
        <w:tc>
          <w:tcPr>
            <w:tcW w:w="1920" w:type="dxa"/>
            <w:tcBorders>
              <w:left w:val="single" w:sz="24" w:space="0" w:color="7030A0"/>
            </w:tcBorders>
            <w:shd w:val="clear" w:color="auto" w:fill="D9D9D9" w:themeFill="background1" w:themeFillShade="D9"/>
            <w:vAlign w:val="center"/>
          </w:tcPr>
          <w:p w:rsidR="00AF7B31" w:rsidRPr="00774B06" w:rsidRDefault="00AF7B31" w:rsidP="009654D6">
            <w:pPr>
              <w:rPr>
                <w:rFonts w:eastAsia="Times New Roman" w:cs="Times New Roman"/>
                <w:color w:val="000000" w:themeColor="text1"/>
                <w:sz w:val="20"/>
                <w:szCs w:val="20"/>
              </w:rPr>
            </w:pPr>
            <w:r w:rsidRPr="00774B06">
              <w:rPr>
                <w:rFonts w:eastAsia="Times New Roman" w:cs="Times New Roman"/>
                <w:color w:val="000000" w:themeColor="text1"/>
                <w:sz w:val="20"/>
                <w:szCs w:val="20"/>
              </w:rPr>
              <w:t>$8,774,000</w:t>
            </w:r>
          </w:p>
        </w:tc>
        <w:tc>
          <w:tcPr>
            <w:tcW w:w="1710" w:type="dxa"/>
            <w:shd w:val="clear" w:color="auto" w:fill="D9D9D9" w:themeFill="background1" w:themeFillShade="D9"/>
            <w:vAlign w:val="center"/>
          </w:tcPr>
          <w:p w:rsidR="00AF7B31" w:rsidRPr="00774B06" w:rsidRDefault="00AF7B31" w:rsidP="009654D6">
            <w:pPr>
              <w:ind w:firstLine="30"/>
              <w:rPr>
                <w:rFonts w:eastAsia="Times New Roman" w:cs="Times New Roman"/>
                <w:color w:val="000000" w:themeColor="text1"/>
                <w:sz w:val="20"/>
                <w:szCs w:val="20"/>
              </w:rPr>
            </w:pPr>
            <w:r w:rsidRPr="00774B06">
              <w:rPr>
                <w:sz w:val="20"/>
                <w:szCs w:val="20"/>
              </w:rPr>
              <w:t>$9,700,000</w:t>
            </w:r>
          </w:p>
        </w:tc>
      </w:tr>
      <w:tr w:rsidR="00AF7B31" w:rsidRPr="00774B06" w:rsidTr="00AF7B31">
        <w:trPr>
          <w:trHeight w:hRule="exact" w:val="576"/>
          <w:jc w:val="center"/>
        </w:trPr>
        <w:tc>
          <w:tcPr>
            <w:tcW w:w="3060" w:type="dxa"/>
            <w:tcBorders>
              <w:right w:val="single" w:sz="24" w:space="0" w:color="7030A0"/>
            </w:tcBorders>
            <w:shd w:val="clear" w:color="auto" w:fill="D9D9D9" w:themeFill="background1" w:themeFillShade="D9"/>
            <w:vAlign w:val="center"/>
          </w:tcPr>
          <w:p w:rsidR="00AF7B31" w:rsidRPr="00774B06" w:rsidRDefault="00AF7B31" w:rsidP="009654D6">
            <w:pPr>
              <w:ind w:firstLine="30"/>
              <w:rPr>
                <w:color w:val="000000"/>
                <w:sz w:val="20"/>
                <w:szCs w:val="20"/>
              </w:rPr>
            </w:pPr>
            <w:r w:rsidRPr="00774B06">
              <w:rPr>
                <w:rFonts w:eastAsia="Times New Roman" w:cs="Times New Roman"/>
                <w:color w:val="000000"/>
                <w:sz w:val="20"/>
                <w:szCs w:val="20"/>
              </w:rPr>
              <w:t>Public Housing Reform</w:t>
            </w:r>
          </w:p>
        </w:tc>
        <w:tc>
          <w:tcPr>
            <w:tcW w:w="1890" w:type="dxa"/>
            <w:tcBorders>
              <w:right w:val="single" w:sz="24" w:space="0" w:color="7030A0"/>
            </w:tcBorders>
            <w:shd w:val="clear" w:color="auto" w:fill="D9D9D9" w:themeFill="background1" w:themeFillShade="D9"/>
            <w:vAlign w:val="center"/>
          </w:tcPr>
          <w:p w:rsidR="00AF7B31" w:rsidRPr="00774B06" w:rsidRDefault="00AF7B31" w:rsidP="009654D6">
            <w:pPr>
              <w:ind w:firstLine="30"/>
              <w:rPr>
                <w:rFonts w:eastAsia="Times New Roman" w:cs="Times New Roman"/>
                <w:b/>
                <w:color w:val="000000" w:themeColor="text1"/>
                <w:sz w:val="20"/>
                <w:szCs w:val="20"/>
              </w:rPr>
            </w:pPr>
            <w:r w:rsidRPr="00774B06">
              <w:rPr>
                <w:rFonts w:eastAsia="Times New Roman" w:cs="Times New Roman"/>
                <w:b/>
                <w:color w:val="000000" w:themeColor="text1"/>
                <w:sz w:val="20"/>
                <w:szCs w:val="20"/>
              </w:rPr>
              <w:t>$7,700,000</w:t>
            </w:r>
          </w:p>
        </w:tc>
        <w:tc>
          <w:tcPr>
            <w:tcW w:w="1920" w:type="dxa"/>
            <w:tcBorders>
              <w:left w:val="single" w:sz="24" w:space="0" w:color="7030A0"/>
            </w:tcBorders>
            <w:shd w:val="clear" w:color="auto" w:fill="D9D9D9" w:themeFill="background1" w:themeFillShade="D9"/>
            <w:vAlign w:val="center"/>
          </w:tcPr>
          <w:p w:rsidR="00AF7B31" w:rsidRPr="00774B06" w:rsidRDefault="00AF7B31" w:rsidP="009654D6">
            <w:pPr>
              <w:ind w:firstLine="30"/>
              <w:rPr>
                <w:rFonts w:eastAsia="Times New Roman" w:cs="Times New Roman"/>
                <w:color w:val="000000" w:themeColor="text1"/>
                <w:sz w:val="20"/>
                <w:szCs w:val="20"/>
              </w:rPr>
            </w:pPr>
            <w:r w:rsidRPr="00774B06">
              <w:rPr>
                <w:rFonts w:eastAsia="Times New Roman" w:cs="Times New Roman"/>
                <w:color w:val="000000" w:themeColor="text1"/>
                <w:sz w:val="20"/>
                <w:szCs w:val="20"/>
              </w:rPr>
              <w:t>$2,200,000</w:t>
            </w:r>
          </w:p>
        </w:tc>
        <w:tc>
          <w:tcPr>
            <w:tcW w:w="1710" w:type="dxa"/>
            <w:shd w:val="clear" w:color="auto" w:fill="D9D9D9" w:themeFill="background1" w:themeFillShade="D9"/>
            <w:vAlign w:val="center"/>
          </w:tcPr>
          <w:p w:rsidR="00AF7B31" w:rsidRPr="00774B06" w:rsidRDefault="00AF7B31" w:rsidP="009654D6">
            <w:pPr>
              <w:ind w:firstLine="30"/>
              <w:rPr>
                <w:rFonts w:eastAsia="Times New Roman" w:cs="Times New Roman"/>
                <w:color w:val="000000" w:themeColor="text1"/>
                <w:sz w:val="20"/>
                <w:szCs w:val="20"/>
              </w:rPr>
            </w:pPr>
            <w:r w:rsidRPr="00774B06">
              <w:rPr>
                <w:sz w:val="20"/>
                <w:szCs w:val="20"/>
              </w:rPr>
              <w:t>$1,000,000</w:t>
            </w:r>
          </w:p>
        </w:tc>
      </w:tr>
      <w:tr w:rsidR="00AF7B31" w:rsidRPr="00774B06" w:rsidTr="00AF7B31">
        <w:trPr>
          <w:trHeight w:hRule="exact" w:val="576"/>
          <w:jc w:val="center"/>
        </w:trPr>
        <w:tc>
          <w:tcPr>
            <w:tcW w:w="3060" w:type="dxa"/>
            <w:tcBorders>
              <w:right w:val="single" w:sz="24" w:space="0" w:color="7030A0"/>
            </w:tcBorders>
            <w:shd w:val="clear" w:color="auto" w:fill="D9D9D9" w:themeFill="background1" w:themeFillShade="D9"/>
            <w:vAlign w:val="center"/>
          </w:tcPr>
          <w:p w:rsidR="00AF7B31" w:rsidRPr="00774B06" w:rsidRDefault="00AF7B31" w:rsidP="009654D6">
            <w:pPr>
              <w:ind w:firstLine="30"/>
              <w:rPr>
                <w:color w:val="000000"/>
                <w:sz w:val="20"/>
                <w:szCs w:val="20"/>
              </w:rPr>
            </w:pPr>
            <w:r w:rsidRPr="00774B06">
              <w:rPr>
                <w:rFonts w:eastAsia="Times New Roman" w:cs="Times New Roman"/>
                <w:color w:val="000000"/>
                <w:sz w:val="20"/>
                <w:szCs w:val="20"/>
              </w:rPr>
              <w:t>Home &amp; Healthy for Good</w:t>
            </w:r>
          </w:p>
        </w:tc>
        <w:tc>
          <w:tcPr>
            <w:tcW w:w="1890" w:type="dxa"/>
            <w:tcBorders>
              <w:right w:val="single" w:sz="24" w:space="0" w:color="7030A0"/>
            </w:tcBorders>
            <w:shd w:val="clear" w:color="auto" w:fill="D9D9D9" w:themeFill="background1" w:themeFillShade="D9"/>
            <w:vAlign w:val="center"/>
          </w:tcPr>
          <w:p w:rsidR="00AF7B31" w:rsidRPr="00774B06" w:rsidRDefault="00AF7B31" w:rsidP="009654D6">
            <w:pPr>
              <w:ind w:firstLine="30"/>
              <w:rPr>
                <w:rFonts w:eastAsia="Times New Roman" w:cs="Times New Roman"/>
                <w:b/>
                <w:color w:val="000000" w:themeColor="text1"/>
                <w:sz w:val="20"/>
                <w:szCs w:val="20"/>
              </w:rPr>
            </w:pPr>
            <w:r w:rsidRPr="00774B06">
              <w:rPr>
                <w:rFonts w:eastAsia="Times New Roman" w:cs="Times New Roman"/>
                <w:b/>
                <w:color w:val="000000" w:themeColor="text1"/>
                <w:sz w:val="20"/>
                <w:szCs w:val="20"/>
              </w:rPr>
              <w:t>$8,390,000</w:t>
            </w:r>
          </w:p>
        </w:tc>
        <w:tc>
          <w:tcPr>
            <w:tcW w:w="1920" w:type="dxa"/>
            <w:tcBorders>
              <w:left w:val="single" w:sz="24" w:space="0" w:color="7030A0"/>
            </w:tcBorders>
            <w:shd w:val="clear" w:color="auto" w:fill="D9D9D9" w:themeFill="background1" w:themeFillShade="D9"/>
            <w:vAlign w:val="center"/>
          </w:tcPr>
          <w:p w:rsidR="00AF7B31" w:rsidRPr="00774B06" w:rsidRDefault="00AF7B31" w:rsidP="009654D6">
            <w:pPr>
              <w:rPr>
                <w:rFonts w:eastAsia="Times New Roman" w:cs="Times New Roman"/>
                <w:color w:val="000000" w:themeColor="text1"/>
                <w:sz w:val="20"/>
                <w:szCs w:val="20"/>
              </w:rPr>
            </w:pPr>
            <w:r w:rsidRPr="00774B06">
              <w:rPr>
                <w:rFonts w:eastAsia="Times New Roman" w:cs="Times New Roman"/>
                <w:color w:val="000000" w:themeColor="text1"/>
                <w:sz w:val="20"/>
                <w:szCs w:val="20"/>
              </w:rPr>
              <w:t>$4,162,300</w:t>
            </w:r>
          </w:p>
        </w:tc>
        <w:tc>
          <w:tcPr>
            <w:tcW w:w="1710" w:type="dxa"/>
            <w:shd w:val="clear" w:color="auto" w:fill="D9D9D9" w:themeFill="background1" w:themeFillShade="D9"/>
            <w:vAlign w:val="center"/>
          </w:tcPr>
          <w:p w:rsidR="00AF7B31" w:rsidRPr="00774B06" w:rsidRDefault="00AF7B31" w:rsidP="009654D6">
            <w:pPr>
              <w:ind w:firstLine="30"/>
              <w:rPr>
                <w:rFonts w:eastAsia="Times New Roman" w:cs="Times New Roman"/>
                <w:color w:val="000000" w:themeColor="text1"/>
                <w:sz w:val="20"/>
                <w:szCs w:val="20"/>
              </w:rPr>
            </w:pPr>
            <w:r w:rsidRPr="00774B06">
              <w:rPr>
                <w:sz w:val="20"/>
                <w:szCs w:val="20"/>
              </w:rPr>
              <w:t>$6,390,000</w:t>
            </w:r>
          </w:p>
        </w:tc>
      </w:tr>
      <w:tr w:rsidR="00AF7B31" w:rsidRPr="00774B06" w:rsidTr="00AF7B31">
        <w:trPr>
          <w:trHeight w:hRule="exact" w:val="576"/>
          <w:jc w:val="center"/>
        </w:trPr>
        <w:tc>
          <w:tcPr>
            <w:tcW w:w="3060" w:type="dxa"/>
            <w:tcBorders>
              <w:right w:val="single" w:sz="24" w:space="0" w:color="7030A0"/>
            </w:tcBorders>
            <w:shd w:val="clear" w:color="auto" w:fill="D9D9D9" w:themeFill="background1" w:themeFillShade="D9"/>
            <w:vAlign w:val="center"/>
          </w:tcPr>
          <w:p w:rsidR="00AF7B31" w:rsidRPr="00774B06" w:rsidRDefault="00AF7B31" w:rsidP="009654D6">
            <w:pPr>
              <w:ind w:firstLine="30"/>
              <w:rPr>
                <w:color w:val="000000"/>
                <w:sz w:val="20"/>
                <w:szCs w:val="20"/>
              </w:rPr>
            </w:pPr>
            <w:proofErr w:type="spellStart"/>
            <w:r w:rsidRPr="00774B06">
              <w:rPr>
                <w:rFonts w:eastAsia="Times New Roman" w:cs="Times New Roman"/>
                <w:color w:val="000000"/>
                <w:sz w:val="20"/>
                <w:szCs w:val="20"/>
              </w:rPr>
              <w:t>HomeBASE</w:t>
            </w:r>
            <w:proofErr w:type="spellEnd"/>
          </w:p>
        </w:tc>
        <w:tc>
          <w:tcPr>
            <w:tcW w:w="1890" w:type="dxa"/>
            <w:tcBorders>
              <w:right w:val="single" w:sz="24" w:space="0" w:color="7030A0"/>
            </w:tcBorders>
            <w:shd w:val="clear" w:color="auto" w:fill="D9D9D9" w:themeFill="background1" w:themeFillShade="D9"/>
            <w:vAlign w:val="center"/>
          </w:tcPr>
          <w:p w:rsidR="00AF7B31" w:rsidRPr="00774B06" w:rsidRDefault="00AF7B31" w:rsidP="009654D6">
            <w:pPr>
              <w:ind w:firstLine="30"/>
              <w:rPr>
                <w:rFonts w:eastAsia="Times New Roman" w:cs="Times New Roman"/>
                <w:b/>
                <w:color w:val="000000" w:themeColor="text1"/>
                <w:sz w:val="20"/>
                <w:szCs w:val="20"/>
              </w:rPr>
            </w:pPr>
            <w:r w:rsidRPr="00774B06">
              <w:rPr>
                <w:rFonts w:eastAsia="Times New Roman" w:cs="Times New Roman"/>
                <w:b/>
                <w:color w:val="000000" w:themeColor="text1"/>
                <w:sz w:val="20"/>
                <w:szCs w:val="20"/>
              </w:rPr>
              <w:t>$60,000,000</w:t>
            </w:r>
          </w:p>
        </w:tc>
        <w:tc>
          <w:tcPr>
            <w:tcW w:w="1920" w:type="dxa"/>
            <w:tcBorders>
              <w:left w:val="single" w:sz="24" w:space="0" w:color="7030A0"/>
            </w:tcBorders>
            <w:shd w:val="clear" w:color="auto" w:fill="D9D9D9" w:themeFill="background1" w:themeFillShade="D9"/>
            <w:vAlign w:val="center"/>
          </w:tcPr>
          <w:p w:rsidR="00AF7B31" w:rsidRPr="00774B06" w:rsidRDefault="00AF7B31" w:rsidP="009654D6">
            <w:pPr>
              <w:rPr>
                <w:rFonts w:eastAsia="Times New Roman" w:cs="Times New Roman"/>
                <w:color w:val="000000" w:themeColor="text1"/>
                <w:sz w:val="20"/>
                <w:szCs w:val="20"/>
              </w:rPr>
            </w:pPr>
            <w:r w:rsidRPr="00774B06">
              <w:rPr>
                <w:rFonts w:eastAsia="Times New Roman" w:cs="Times New Roman"/>
                <w:color w:val="000000" w:themeColor="text1"/>
                <w:sz w:val="20"/>
                <w:szCs w:val="20"/>
              </w:rPr>
              <w:t>$42,070,445</w:t>
            </w:r>
          </w:p>
        </w:tc>
        <w:tc>
          <w:tcPr>
            <w:tcW w:w="1710" w:type="dxa"/>
            <w:shd w:val="clear" w:color="auto" w:fill="D9D9D9" w:themeFill="background1" w:themeFillShade="D9"/>
            <w:vAlign w:val="center"/>
          </w:tcPr>
          <w:p w:rsidR="00AF7B31" w:rsidRPr="00774B06" w:rsidRDefault="00AF7B31" w:rsidP="009654D6">
            <w:pPr>
              <w:ind w:firstLine="30"/>
              <w:rPr>
                <w:rFonts w:eastAsia="Times New Roman" w:cs="Times New Roman"/>
                <w:color w:val="000000" w:themeColor="text1"/>
                <w:sz w:val="20"/>
                <w:szCs w:val="20"/>
              </w:rPr>
            </w:pPr>
            <w:r w:rsidRPr="00774B06">
              <w:rPr>
                <w:sz w:val="20"/>
                <w:szCs w:val="20"/>
              </w:rPr>
              <w:t>$59,411,201</w:t>
            </w:r>
          </w:p>
        </w:tc>
      </w:tr>
    </w:tbl>
    <w:p w:rsidR="00C4003F" w:rsidRPr="00774B06" w:rsidRDefault="00C4003F" w:rsidP="009654D6">
      <w:pPr>
        <w:ind w:left="-180"/>
        <w:rPr>
          <w:sz w:val="20"/>
        </w:rPr>
      </w:pPr>
      <w:r w:rsidRPr="00774B06">
        <w:rPr>
          <w:sz w:val="20"/>
        </w:rPr>
        <w:t>† Includes language to carryover unspent funds from FY22 bringing total FY23 funding for MRVP to an estimated $175 million</w:t>
      </w:r>
    </w:p>
    <w:p w:rsidR="00C4003F" w:rsidRPr="00774B06" w:rsidRDefault="00C4003F" w:rsidP="009654D6">
      <w:pPr>
        <w:ind w:left="-180"/>
        <w:rPr>
          <w:sz w:val="20"/>
        </w:rPr>
      </w:pPr>
      <w:r w:rsidRPr="00774B06">
        <w:rPr>
          <w:sz w:val="20"/>
        </w:rPr>
        <w:t xml:space="preserve">‡ Includes language to carryover unspent funds from FY22 bringing total FY23 funding for AHVP to an estimated $19.2 million </w:t>
      </w:r>
    </w:p>
    <w:p w:rsidR="00C4003F" w:rsidRPr="00774B06" w:rsidRDefault="00C4003F" w:rsidP="009654D6">
      <w:pPr>
        <w:ind w:left="-180"/>
        <w:rPr>
          <w:sz w:val="20"/>
        </w:rPr>
      </w:pPr>
      <w:r w:rsidRPr="00774B06">
        <w:rPr>
          <w:sz w:val="20"/>
        </w:rPr>
        <w:t>* An estimated $60 million in unspent RAFT funds from FY22 will carry</w:t>
      </w:r>
      <w:r w:rsidR="00D354E7" w:rsidRPr="00774B06">
        <w:rPr>
          <w:sz w:val="20"/>
        </w:rPr>
        <w:t xml:space="preserve"> </w:t>
      </w:r>
      <w:r w:rsidRPr="00774B06">
        <w:rPr>
          <w:sz w:val="20"/>
        </w:rPr>
        <w:t>over into FY23 bringing total FY23 funding for RAFT to an estimated $210 million</w:t>
      </w:r>
    </w:p>
    <w:p w:rsidR="00D93565" w:rsidRPr="00774B06" w:rsidRDefault="00D93565" w:rsidP="006A1D72">
      <w:pPr>
        <w:pStyle w:val="NormalWeb"/>
        <w:numPr>
          <w:ilvl w:val="0"/>
          <w:numId w:val="12"/>
        </w:numPr>
        <w:spacing w:before="0" w:beforeAutospacing="0" w:after="120" w:afterAutospacing="0"/>
        <w:textAlignment w:val="baseline"/>
        <w:rPr>
          <w:rFonts w:ascii="Savoy" w:hAnsi="Savoy"/>
          <w:b/>
          <w:bCs/>
          <w:color w:val="000000"/>
        </w:rPr>
      </w:pPr>
      <w:hyperlink r:id="rId10" w:history="1">
        <w:r w:rsidRPr="00774B06">
          <w:rPr>
            <w:rStyle w:val="Hyperlink"/>
            <w:rFonts w:ascii="Savoy" w:hAnsi="Savoy"/>
            <w:b/>
            <w:bCs/>
            <w:color w:val="1155CC"/>
          </w:rPr>
          <w:t>FY2024 State Budget Updates</w:t>
        </w:r>
      </w:hyperlink>
    </w:p>
    <w:p w:rsidR="00D93565" w:rsidRPr="00774B06" w:rsidRDefault="001F73AD" w:rsidP="00D93565">
      <w:pPr>
        <w:pStyle w:val="NormalWeb"/>
        <w:numPr>
          <w:ilvl w:val="1"/>
          <w:numId w:val="12"/>
        </w:numPr>
        <w:spacing w:before="0" w:beforeAutospacing="0" w:after="120" w:afterAutospacing="0"/>
        <w:textAlignment w:val="baseline"/>
        <w:rPr>
          <w:rFonts w:ascii="Savoy" w:hAnsi="Savoy"/>
          <w:b/>
          <w:bCs/>
          <w:color w:val="000000"/>
        </w:rPr>
      </w:pPr>
      <w:r w:rsidRPr="00774B06">
        <w:rPr>
          <w:rFonts w:ascii="Savoy" w:eastAsia="Georgia" w:hAnsi="Savoy" w:cs="Georgia"/>
          <w:b/>
        </w:rPr>
        <w:t>Massachusetts Rental Voucher Program (MRVP)</w:t>
      </w:r>
    </w:p>
    <w:p w:rsidR="001F73AD" w:rsidRPr="00774B06" w:rsidRDefault="009654D6" w:rsidP="001F73AD">
      <w:pPr>
        <w:pStyle w:val="NormalWeb"/>
        <w:numPr>
          <w:ilvl w:val="2"/>
          <w:numId w:val="12"/>
        </w:numPr>
        <w:spacing w:before="0" w:beforeAutospacing="0" w:after="120" w:afterAutospacing="0"/>
        <w:textAlignment w:val="baseline"/>
        <w:rPr>
          <w:rFonts w:ascii="Savoy" w:hAnsi="Savoy"/>
          <w:b/>
          <w:bCs/>
          <w:color w:val="000000"/>
        </w:rPr>
      </w:pPr>
      <w:r w:rsidRPr="00774B06">
        <w:rPr>
          <w:rFonts w:ascii="Savoy" w:hAnsi="Savoy"/>
          <w:bCs/>
          <w:color w:val="000000"/>
        </w:rPr>
        <w:t>Gov’s Funding Request: $</w:t>
      </w:r>
      <w:r w:rsidR="001F73AD" w:rsidRPr="00774B06">
        <w:rPr>
          <w:rFonts w:ascii="Savoy" w:hAnsi="Savoy"/>
          <w:bCs/>
          <w:color w:val="000000"/>
        </w:rPr>
        <w:t>168.2 million</w:t>
      </w:r>
    </w:p>
    <w:p w:rsidR="001F73AD" w:rsidRPr="00774B06" w:rsidRDefault="001F73AD" w:rsidP="001F73AD">
      <w:pPr>
        <w:pStyle w:val="NormalWeb"/>
        <w:numPr>
          <w:ilvl w:val="3"/>
          <w:numId w:val="12"/>
        </w:numPr>
        <w:spacing w:before="0" w:beforeAutospacing="0" w:after="120" w:afterAutospacing="0"/>
        <w:textAlignment w:val="baseline"/>
        <w:rPr>
          <w:rFonts w:ascii="Savoy" w:hAnsi="Savoy"/>
          <w:b/>
          <w:bCs/>
          <w:color w:val="000000"/>
        </w:rPr>
      </w:pPr>
      <w:r w:rsidRPr="00774B06">
        <w:rPr>
          <w:rFonts w:ascii="Savoy" w:hAnsi="Savoy"/>
          <w:bCs/>
          <w:color w:val="000000"/>
        </w:rPr>
        <w:t>The Governor estimates that this will allow the creation of 750 new vouchers although it’s not clear if these vouchers would be mobile- or project-based vouchers</w:t>
      </w:r>
    </w:p>
    <w:p w:rsidR="001F73AD" w:rsidRPr="00774B06" w:rsidRDefault="001F73AD" w:rsidP="001F73AD">
      <w:pPr>
        <w:pStyle w:val="NormalWeb"/>
        <w:numPr>
          <w:ilvl w:val="3"/>
          <w:numId w:val="12"/>
        </w:numPr>
        <w:spacing w:before="0" w:beforeAutospacing="0" w:after="120" w:afterAutospacing="0"/>
        <w:textAlignment w:val="baseline"/>
        <w:rPr>
          <w:rFonts w:ascii="Savoy" w:hAnsi="Savoy"/>
          <w:b/>
          <w:bCs/>
          <w:color w:val="000000"/>
        </w:rPr>
      </w:pPr>
      <w:r w:rsidRPr="00774B06">
        <w:rPr>
          <w:rFonts w:ascii="Savoy" w:hAnsi="Savoy"/>
          <w:bCs/>
          <w:color w:val="000000"/>
        </w:rPr>
        <w:t xml:space="preserve">It is also unclear whether this amount includes any roll over in funds from FY2023 into FY2024 </w:t>
      </w:r>
    </w:p>
    <w:p w:rsidR="001F73AD" w:rsidRPr="00774B06" w:rsidRDefault="001F73AD" w:rsidP="001F73AD">
      <w:pPr>
        <w:pStyle w:val="NormalWeb"/>
        <w:numPr>
          <w:ilvl w:val="3"/>
          <w:numId w:val="12"/>
        </w:numPr>
        <w:spacing w:before="0" w:beforeAutospacing="0" w:after="120" w:afterAutospacing="0"/>
        <w:textAlignment w:val="baseline"/>
        <w:rPr>
          <w:rFonts w:ascii="Savoy" w:hAnsi="Savoy"/>
          <w:b/>
          <w:bCs/>
          <w:color w:val="000000"/>
        </w:rPr>
      </w:pPr>
      <w:r w:rsidRPr="00774B06">
        <w:rPr>
          <w:rFonts w:ascii="Savoy" w:hAnsi="Savoy"/>
          <w:bCs/>
          <w:color w:val="000000"/>
        </w:rPr>
        <w:t xml:space="preserve">DHCD estimates that MRVP will have $19 million in unspent funds at the end of FY2023 </w:t>
      </w:r>
    </w:p>
    <w:p w:rsidR="001F73AD" w:rsidRPr="00774B06" w:rsidRDefault="001F73AD" w:rsidP="00D93565">
      <w:pPr>
        <w:pStyle w:val="NormalWeb"/>
        <w:numPr>
          <w:ilvl w:val="2"/>
          <w:numId w:val="12"/>
        </w:numPr>
        <w:spacing w:before="0" w:beforeAutospacing="0" w:after="120" w:afterAutospacing="0"/>
        <w:textAlignment w:val="baseline"/>
        <w:rPr>
          <w:rFonts w:ascii="Savoy" w:hAnsi="Savoy"/>
          <w:b/>
          <w:bCs/>
          <w:color w:val="000000"/>
        </w:rPr>
      </w:pPr>
      <w:r w:rsidRPr="00774B06">
        <w:rPr>
          <w:rFonts w:ascii="Savoy" w:hAnsi="Savoy"/>
          <w:bCs/>
          <w:color w:val="000000"/>
        </w:rPr>
        <w:t>CHAPA’s FY2024 funding request for MRVP is $250 million</w:t>
      </w:r>
    </w:p>
    <w:p w:rsidR="001F73AD" w:rsidRPr="00774B06" w:rsidRDefault="001F73AD" w:rsidP="001F73AD">
      <w:pPr>
        <w:pStyle w:val="NormalWeb"/>
        <w:numPr>
          <w:ilvl w:val="3"/>
          <w:numId w:val="12"/>
        </w:numPr>
        <w:spacing w:before="0" w:beforeAutospacing="0" w:after="120" w:afterAutospacing="0"/>
        <w:textAlignment w:val="baseline"/>
        <w:rPr>
          <w:rFonts w:ascii="Savoy" w:hAnsi="Savoy"/>
          <w:b/>
          <w:bCs/>
          <w:color w:val="000000"/>
        </w:rPr>
      </w:pPr>
      <w:r w:rsidRPr="00774B06">
        <w:rPr>
          <w:rFonts w:ascii="Savoy" w:hAnsi="Savoy"/>
          <w:bCs/>
          <w:color w:val="000000"/>
        </w:rPr>
        <w:t>CHAPA estimates that this $96 million in additional funding for MRVP in FY2024 could create over 6,000 new vouchers</w:t>
      </w:r>
    </w:p>
    <w:p w:rsidR="001F73AD" w:rsidRPr="00774B06" w:rsidRDefault="001F73AD" w:rsidP="001F73AD">
      <w:pPr>
        <w:pStyle w:val="NormalWeb"/>
        <w:numPr>
          <w:ilvl w:val="4"/>
          <w:numId w:val="12"/>
        </w:numPr>
        <w:spacing w:before="0" w:beforeAutospacing="0" w:after="120" w:afterAutospacing="0"/>
        <w:textAlignment w:val="baseline"/>
        <w:rPr>
          <w:rFonts w:ascii="Savoy" w:hAnsi="Savoy"/>
          <w:bCs/>
          <w:color w:val="000000"/>
        </w:rPr>
      </w:pPr>
      <w:r w:rsidRPr="00774B06">
        <w:rPr>
          <w:rFonts w:ascii="Savoy" w:hAnsi="Savoy"/>
          <w:bCs/>
          <w:color w:val="000000"/>
        </w:rPr>
        <w:t>Average cost for MRVP voucher as of January 2023: $15,600/year or $1,300/month</w:t>
      </w:r>
    </w:p>
    <w:p w:rsidR="001F73AD" w:rsidRPr="00774B06" w:rsidRDefault="001F73AD" w:rsidP="001F73AD">
      <w:pPr>
        <w:pStyle w:val="NormalWeb"/>
        <w:numPr>
          <w:ilvl w:val="4"/>
          <w:numId w:val="12"/>
        </w:numPr>
        <w:spacing w:before="0" w:beforeAutospacing="0" w:after="120" w:afterAutospacing="0"/>
        <w:textAlignment w:val="baseline"/>
        <w:rPr>
          <w:rFonts w:ascii="Savoy" w:hAnsi="Savoy"/>
          <w:bCs/>
          <w:color w:val="000000"/>
        </w:rPr>
      </w:pPr>
      <w:r w:rsidRPr="00774B06">
        <w:rPr>
          <w:rFonts w:ascii="Savoy" w:hAnsi="Savoy"/>
          <w:bCs/>
          <w:color w:val="000000"/>
        </w:rPr>
        <w:t>$96 million / $15,600 =</w:t>
      </w:r>
      <w:r w:rsidR="009A59BB" w:rsidRPr="00774B06">
        <w:rPr>
          <w:rFonts w:ascii="Savoy" w:hAnsi="Savoy"/>
          <w:bCs/>
          <w:color w:val="000000"/>
        </w:rPr>
        <w:t xml:space="preserve"> 6,154 vouchers</w:t>
      </w:r>
      <w:r w:rsidRPr="00774B06">
        <w:rPr>
          <w:rFonts w:ascii="Savoy" w:hAnsi="Savoy"/>
          <w:bCs/>
          <w:color w:val="000000"/>
        </w:rPr>
        <w:t xml:space="preserve"> </w:t>
      </w:r>
    </w:p>
    <w:p w:rsidR="00D93565" w:rsidRPr="00774B06" w:rsidRDefault="009A59BB" w:rsidP="00D93565">
      <w:pPr>
        <w:pStyle w:val="NormalWeb"/>
        <w:numPr>
          <w:ilvl w:val="2"/>
          <w:numId w:val="12"/>
        </w:numPr>
        <w:spacing w:before="0" w:beforeAutospacing="0" w:after="120" w:afterAutospacing="0"/>
        <w:textAlignment w:val="baseline"/>
        <w:rPr>
          <w:rFonts w:ascii="Savoy" w:hAnsi="Savoy"/>
          <w:bCs/>
          <w:color w:val="000000"/>
        </w:rPr>
      </w:pPr>
      <w:r w:rsidRPr="00774B06">
        <w:rPr>
          <w:rFonts w:ascii="Savoy" w:eastAsia="Georgia" w:hAnsi="Savoy" w:cs="Georgia"/>
        </w:rPr>
        <w:t>Description of Proposed Changes in Gov’s Budget</w:t>
      </w:r>
      <w:r w:rsidR="006A1D72" w:rsidRPr="00774B06">
        <w:rPr>
          <w:rFonts w:ascii="Savoy" w:eastAsia="Georgia" w:hAnsi="Savoy" w:cs="Georgia"/>
        </w:rPr>
        <w:t>:</w:t>
      </w:r>
    </w:p>
    <w:p w:rsidR="009654D6" w:rsidRPr="00774B06" w:rsidRDefault="009654D6" w:rsidP="009654D6">
      <w:pPr>
        <w:pStyle w:val="NormalWeb"/>
        <w:numPr>
          <w:ilvl w:val="3"/>
          <w:numId w:val="12"/>
        </w:numPr>
        <w:spacing w:before="0" w:beforeAutospacing="0" w:after="120" w:afterAutospacing="0"/>
        <w:textAlignment w:val="baseline"/>
        <w:rPr>
          <w:rFonts w:ascii="Savoy" w:hAnsi="Savoy"/>
          <w:b/>
          <w:bCs/>
          <w:color w:val="000000"/>
        </w:rPr>
      </w:pPr>
      <w:r w:rsidRPr="00774B06">
        <w:rPr>
          <w:rFonts w:ascii="Savoy" w:eastAsia="Georgia" w:hAnsi="Savoy" w:cs="Georgia"/>
          <w:color w:val="000000"/>
        </w:rPr>
        <w:t>Sets payment standard at 100% of the Fair Market Rent and allows the use of Small Area Fair Market Rents. Changes the current language of allowing payment standard to use up to 110% of the Fair Market Rent</w:t>
      </w:r>
    </w:p>
    <w:p w:rsidR="009654D6" w:rsidRPr="00774B06" w:rsidRDefault="009654D6" w:rsidP="009654D6">
      <w:pPr>
        <w:pStyle w:val="NormalWeb"/>
        <w:numPr>
          <w:ilvl w:val="4"/>
          <w:numId w:val="12"/>
        </w:numPr>
        <w:spacing w:before="0" w:beforeAutospacing="0" w:after="120" w:afterAutospacing="0"/>
        <w:textAlignment w:val="baseline"/>
        <w:rPr>
          <w:rFonts w:ascii="Savoy" w:hAnsi="Savoy"/>
        </w:rPr>
      </w:pPr>
      <w:r w:rsidRPr="00774B06">
        <w:rPr>
          <w:rFonts w:ascii="Savoy" w:hAnsi="Savoy"/>
        </w:rPr>
        <w:t xml:space="preserve">Fair Market Rents are set on region-wide basis. Small Area Fair Market Rents are set on ZIP code basis, so these can more accurate reflect market conditions for rent levels and can make the voucher more valuable and usable </w:t>
      </w:r>
    </w:p>
    <w:p w:rsidR="009654D6" w:rsidRPr="00774B06" w:rsidRDefault="009654D6" w:rsidP="009654D6">
      <w:pPr>
        <w:pStyle w:val="NormalWeb"/>
        <w:numPr>
          <w:ilvl w:val="4"/>
          <w:numId w:val="12"/>
        </w:numPr>
        <w:spacing w:before="0" w:beforeAutospacing="0" w:after="120" w:afterAutospacing="0"/>
        <w:textAlignment w:val="baseline"/>
        <w:rPr>
          <w:rFonts w:ascii="Savoy" w:hAnsi="Savoy"/>
        </w:rPr>
      </w:pPr>
      <w:r w:rsidRPr="00774B06">
        <w:rPr>
          <w:rFonts w:ascii="Savoy" w:hAnsi="Savoy"/>
        </w:rPr>
        <w:t xml:space="preserve">Small Area Fair Market Rents may cause a reduction in the rent levels, specifically for project-based vouchers </w:t>
      </w:r>
    </w:p>
    <w:p w:rsidR="001F73AD" w:rsidRPr="00774B06" w:rsidRDefault="001F73AD" w:rsidP="009654D6">
      <w:pPr>
        <w:pStyle w:val="NormalWeb"/>
        <w:numPr>
          <w:ilvl w:val="4"/>
          <w:numId w:val="12"/>
        </w:numPr>
        <w:spacing w:before="0" w:beforeAutospacing="0" w:after="120" w:afterAutospacing="0"/>
        <w:textAlignment w:val="baseline"/>
        <w:rPr>
          <w:rFonts w:ascii="Savoy" w:hAnsi="Savoy"/>
        </w:rPr>
      </w:pPr>
      <w:r w:rsidRPr="00774B06">
        <w:rPr>
          <w:rFonts w:ascii="Savoy" w:hAnsi="Savoy"/>
        </w:rPr>
        <w:t>Boston and Cambridge Housing Authorities already use Small Area Fair Market Rents for their federal Section 8 Housing Choice Voucher portfolios. Other housing authorities would need to receive permission from HUD to use Small Area Fair Market Rents.</w:t>
      </w:r>
    </w:p>
    <w:p w:rsidR="001F73AD" w:rsidRPr="00774B06" w:rsidRDefault="001F73AD" w:rsidP="001F73AD">
      <w:pPr>
        <w:pStyle w:val="NormalWeb"/>
        <w:numPr>
          <w:ilvl w:val="4"/>
          <w:numId w:val="12"/>
        </w:numPr>
        <w:spacing w:before="0" w:beforeAutospacing="0" w:after="120" w:afterAutospacing="0"/>
        <w:textAlignment w:val="baseline"/>
        <w:rPr>
          <w:rFonts w:ascii="Savoy" w:hAnsi="Savoy"/>
        </w:rPr>
      </w:pPr>
      <w:r w:rsidRPr="00774B06">
        <w:rPr>
          <w:rFonts w:ascii="Savoy" w:hAnsi="Savoy"/>
        </w:rPr>
        <w:t>DHCD, as a Moving To Work Agency, could use Small Area Fair Market Rents for its federal Section 8 Housing Choice Voucher portfolio but does not currently</w:t>
      </w:r>
    </w:p>
    <w:p w:rsidR="001F73AD" w:rsidRPr="00774B06" w:rsidRDefault="001F73AD" w:rsidP="001F73AD">
      <w:pPr>
        <w:pStyle w:val="NormalWeb"/>
        <w:numPr>
          <w:ilvl w:val="4"/>
          <w:numId w:val="12"/>
        </w:numPr>
        <w:spacing w:before="0" w:beforeAutospacing="0" w:after="120" w:afterAutospacing="0"/>
        <w:textAlignment w:val="baseline"/>
        <w:rPr>
          <w:rFonts w:ascii="Savoy" w:hAnsi="Savoy"/>
        </w:rPr>
      </w:pPr>
      <w:hyperlink r:id="rId11" w:anchor=":~:text=Small%20Area%20Fair%20Market%20Rents%20(SAFMRs)%20are%20FMRs%20calculated%20for,to%20the%20use%20of%20SAFMRs" w:history="1">
        <w:r w:rsidRPr="00774B06">
          <w:rPr>
            <w:rStyle w:val="Hyperlink"/>
            <w:rFonts w:ascii="Savoy" w:hAnsi="Savoy"/>
          </w:rPr>
          <w:t>HUD’s Info on Small Area Fair Market Rents</w:t>
        </w:r>
      </w:hyperlink>
      <w:r w:rsidR="009654D6" w:rsidRPr="00774B06">
        <w:rPr>
          <w:rFonts w:ascii="Savoy" w:hAnsi="Savoy"/>
        </w:rPr>
        <w:t xml:space="preserve"> </w:t>
      </w:r>
    </w:p>
    <w:p w:rsidR="009654D6" w:rsidRPr="00774B06" w:rsidRDefault="006A1D72" w:rsidP="001F73AD">
      <w:pPr>
        <w:pStyle w:val="NormalWeb"/>
        <w:numPr>
          <w:ilvl w:val="3"/>
          <w:numId w:val="12"/>
        </w:numPr>
        <w:spacing w:before="0" w:beforeAutospacing="0" w:after="120" w:afterAutospacing="0"/>
        <w:textAlignment w:val="baseline"/>
        <w:rPr>
          <w:rFonts w:ascii="Savoy" w:hAnsi="Savoy"/>
        </w:rPr>
      </w:pPr>
      <w:r w:rsidRPr="00774B06">
        <w:rPr>
          <w:rFonts w:ascii="Savoy" w:eastAsia="Georgia" w:hAnsi="Savoy" w:cs="Georgia"/>
          <w:color w:val="000000"/>
        </w:rPr>
        <w:lastRenderedPageBreak/>
        <w:t>Allows project based vouchers to follow applicable limits on tenant paid rent under another federal or state program the voucher may be subject to</w:t>
      </w:r>
    </w:p>
    <w:p w:rsidR="00036CE0" w:rsidRPr="00774B06" w:rsidRDefault="006A1D72" w:rsidP="00036CE0">
      <w:pPr>
        <w:pStyle w:val="NormalWeb"/>
        <w:numPr>
          <w:ilvl w:val="3"/>
          <w:numId w:val="12"/>
        </w:numPr>
        <w:spacing w:before="0" w:beforeAutospacing="0" w:after="120" w:afterAutospacing="0"/>
        <w:textAlignment w:val="baseline"/>
        <w:rPr>
          <w:rFonts w:ascii="Savoy" w:hAnsi="Savoy"/>
          <w:b/>
          <w:bCs/>
          <w:color w:val="000000"/>
        </w:rPr>
      </w:pPr>
      <w:r w:rsidRPr="00774B06">
        <w:rPr>
          <w:rFonts w:ascii="Savoy" w:eastAsia="Georgia" w:hAnsi="Savoy" w:cs="Georgia"/>
          <w:color w:val="000000"/>
        </w:rPr>
        <w:t>Makes technical changes to allow for phasing in of payment standard</w:t>
      </w:r>
      <w:r w:rsidR="003928F8" w:rsidRPr="00774B06">
        <w:rPr>
          <w:rFonts w:ascii="Savoy" w:hAnsi="Savoy"/>
        </w:rPr>
        <w:t xml:space="preserve"> </w:t>
      </w:r>
    </w:p>
    <w:p w:rsidR="00036CE0" w:rsidRPr="00774B06" w:rsidRDefault="006A1D72" w:rsidP="00173B1C">
      <w:pPr>
        <w:pStyle w:val="NormalWeb"/>
        <w:numPr>
          <w:ilvl w:val="3"/>
          <w:numId w:val="12"/>
        </w:numPr>
        <w:spacing w:before="0" w:beforeAutospacing="0" w:after="120" w:afterAutospacing="0"/>
        <w:textAlignment w:val="baseline"/>
        <w:rPr>
          <w:rFonts w:ascii="Savoy" w:hAnsi="Savoy"/>
          <w:b/>
          <w:bCs/>
          <w:color w:val="000000"/>
        </w:rPr>
      </w:pPr>
      <w:r w:rsidRPr="00774B06">
        <w:rPr>
          <w:rFonts w:ascii="Savoy" w:eastAsia="Georgia" w:hAnsi="Savoy" w:cs="Georgia"/>
          <w:color w:val="000000"/>
        </w:rPr>
        <w:t>Allows use of a higher payment standard as a reasonable accommodation or otherwise at the discretion of the executive office</w:t>
      </w:r>
    </w:p>
    <w:p w:rsidR="00036CE0" w:rsidRPr="00774B06" w:rsidRDefault="00036CE0" w:rsidP="00173B1C">
      <w:pPr>
        <w:pStyle w:val="NormalWeb"/>
        <w:numPr>
          <w:ilvl w:val="3"/>
          <w:numId w:val="12"/>
        </w:numPr>
        <w:spacing w:before="0" w:beforeAutospacing="0" w:after="120" w:afterAutospacing="0"/>
        <w:textAlignment w:val="baseline"/>
        <w:rPr>
          <w:rFonts w:ascii="Savoy" w:hAnsi="Savoy"/>
          <w:b/>
          <w:bCs/>
          <w:color w:val="000000"/>
        </w:rPr>
      </w:pPr>
      <w:r w:rsidRPr="00774B06">
        <w:rPr>
          <w:rFonts w:ascii="Savoy" w:eastAsia="Georgia" w:hAnsi="Savoy" w:cs="Georgia"/>
          <w:color w:val="000000"/>
        </w:rPr>
        <w:t>A</w:t>
      </w:r>
      <w:r w:rsidR="006A1D72" w:rsidRPr="00774B06">
        <w:rPr>
          <w:rFonts w:ascii="Savoy" w:eastAsia="Georgia" w:hAnsi="Savoy" w:cs="Georgia"/>
          <w:color w:val="000000"/>
        </w:rPr>
        <w:t>llows households to pay more than 40% of their income towards rent after the first year of participation in the program. The current budget language only allows households to pay up to 40% of their income towards rent after the first year of participation in the program.</w:t>
      </w:r>
    </w:p>
    <w:p w:rsidR="006152B6" w:rsidRPr="00774B06" w:rsidRDefault="00036CE0" w:rsidP="00173B1C">
      <w:pPr>
        <w:pStyle w:val="NormalWeb"/>
        <w:numPr>
          <w:ilvl w:val="4"/>
          <w:numId w:val="12"/>
        </w:numPr>
        <w:spacing w:before="0" w:beforeAutospacing="0" w:after="120" w:afterAutospacing="0"/>
        <w:textAlignment w:val="baseline"/>
        <w:rPr>
          <w:rFonts w:ascii="Savoy" w:hAnsi="Savoy"/>
          <w:b/>
          <w:bCs/>
          <w:color w:val="000000"/>
        </w:rPr>
      </w:pPr>
      <w:r w:rsidRPr="00774B06">
        <w:rPr>
          <w:rFonts w:ascii="Savoy" w:eastAsia="Georgia" w:hAnsi="Savoy" w:cs="Georgia"/>
          <w:color w:val="000000"/>
        </w:rPr>
        <w:t>This language would align MRVP with Section 8, which allows households to may more than 40% of their income to rent after 1 year of participating in the program</w:t>
      </w:r>
      <w:r w:rsidR="003928F8" w:rsidRPr="00774B06">
        <w:rPr>
          <w:rFonts w:ascii="Savoy" w:eastAsia="Georgia" w:hAnsi="Savoy" w:cs="Georgia"/>
          <w:color w:val="000000"/>
        </w:rPr>
        <w:t xml:space="preserve"> </w:t>
      </w:r>
    </w:p>
    <w:p w:rsidR="006152B6" w:rsidRPr="00774B06" w:rsidRDefault="006152B6" w:rsidP="00173B1C">
      <w:pPr>
        <w:pStyle w:val="NormalWeb"/>
        <w:numPr>
          <w:ilvl w:val="4"/>
          <w:numId w:val="12"/>
        </w:numPr>
        <w:spacing w:before="0" w:beforeAutospacing="0" w:after="120" w:afterAutospacing="0"/>
        <w:textAlignment w:val="baseline"/>
        <w:rPr>
          <w:rFonts w:ascii="Savoy" w:hAnsi="Savoy"/>
          <w:b/>
          <w:bCs/>
          <w:color w:val="000000"/>
        </w:rPr>
      </w:pPr>
      <w:r w:rsidRPr="00774B06">
        <w:rPr>
          <w:rFonts w:ascii="Savoy" w:eastAsia="Georgia" w:hAnsi="Savoy" w:cs="Georgia"/>
          <w:color w:val="000000"/>
        </w:rPr>
        <w:t>The intent is to allow people to stay where they are by paying more rent share if the rent is being increased, for example</w:t>
      </w:r>
    </w:p>
    <w:p w:rsidR="00173B1C" w:rsidRPr="00774B06" w:rsidRDefault="00036CE0" w:rsidP="00173B1C">
      <w:pPr>
        <w:pStyle w:val="NormalWeb"/>
        <w:numPr>
          <w:ilvl w:val="4"/>
          <w:numId w:val="12"/>
        </w:numPr>
        <w:spacing w:before="0" w:beforeAutospacing="0" w:after="120" w:afterAutospacing="0"/>
        <w:textAlignment w:val="baseline"/>
        <w:rPr>
          <w:rFonts w:ascii="Savoy" w:hAnsi="Savoy"/>
          <w:b/>
          <w:bCs/>
          <w:color w:val="000000"/>
        </w:rPr>
      </w:pPr>
      <w:r w:rsidRPr="00774B06">
        <w:rPr>
          <w:rFonts w:ascii="Savoy" w:eastAsia="Georgia" w:hAnsi="Savoy" w:cs="Georgia"/>
          <w:color w:val="000000"/>
        </w:rPr>
        <w:t>Concern is that this could</w:t>
      </w:r>
      <w:r w:rsidR="00373252" w:rsidRPr="00774B06">
        <w:rPr>
          <w:rFonts w:ascii="Savoy" w:eastAsia="Georgia" w:hAnsi="Savoy" w:cs="Georgia"/>
          <w:color w:val="000000"/>
        </w:rPr>
        <w:t xml:space="preserve"> set up households</w:t>
      </w:r>
      <w:r w:rsidRPr="00774B06">
        <w:rPr>
          <w:rFonts w:ascii="Savoy" w:eastAsia="Georgia" w:hAnsi="Savoy" w:cs="Georgia"/>
          <w:color w:val="000000"/>
        </w:rPr>
        <w:t xml:space="preserve"> to become severely rent-burdened </w:t>
      </w:r>
      <w:r w:rsidR="006152B6" w:rsidRPr="00774B06">
        <w:rPr>
          <w:rFonts w:ascii="Savoy" w:eastAsia="Georgia" w:hAnsi="Savoy" w:cs="Georgia"/>
          <w:color w:val="000000"/>
        </w:rPr>
        <w:t>especially</w:t>
      </w:r>
      <w:r w:rsidR="00373252" w:rsidRPr="00774B06">
        <w:rPr>
          <w:rFonts w:ascii="Savoy" w:eastAsia="Georgia" w:hAnsi="Savoy" w:cs="Georgia"/>
          <w:color w:val="000000"/>
        </w:rPr>
        <w:t xml:space="preserve"> in combination with 100% </w:t>
      </w:r>
      <w:r w:rsidR="006152B6" w:rsidRPr="00774B06">
        <w:rPr>
          <w:rFonts w:ascii="Savoy" w:eastAsia="Georgia" w:hAnsi="Savoy" w:cs="Georgia"/>
          <w:color w:val="000000"/>
        </w:rPr>
        <w:t>Fair Market Rent</w:t>
      </w:r>
      <w:r w:rsidR="00373252" w:rsidRPr="00774B06">
        <w:rPr>
          <w:rFonts w:ascii="Savoy" w:eastAsia="Georgia" w:hAnsi="Savoy" w:cs="Georgia"/>
          <w:color w:val="000000"/>
        </w:rPr>
        <w:t xml:space="preserve"> payment standard</w:t>
      </w:r>
      <w:r w:rsidR="003928F8" w:rsidRPr="00774B06">
        <w:rPr>
          <w:rFonts w:ascii="Savoy" w:eastAsia="Georgia" w:hAnsi="Savoy" w:cs="Georgia"/>
          <w:color w:val="000000"/>
        </w:rPr>
        <w:t xml:space="preserve"> </w:t>
      </w:r>
    </w:p>
    <w:p w:rsidR="00173B1C" w:rsidRPr="00774B06" w:rsidRDefault="006A1D72" w:rsidP="00173B1C">
      <w:pPr>
        <w:pStyle w:val="NormalWeb"/>
        <w:numPr>
          <w:ilvl w:val="3"/>
          <w:numId w:val="12"/>
        </w:numPr>
        <w:spacing w:before="0" w:beforeAutospacing="0" w:after="120" w:afterAutospacing="0"/>
        <w:textAlignment w:val="baseline"/>
        <w:rPr>
          <w:rFonts w:ascii="Savoy" w:hAnsi="Savoy"/>
          <w:b/>
          <w:bCs/>
          <w:color w:val="000000"/>
        </w:rPr>
      </w:pPr>
      <w:r w:rsidRPr="00774B06">
        <w:rPr>
          <w:rFonts w:ascii="Savoy" w:eastAsia="Georgia" w:hAnsi="Savoy" w:cs="Georgia"/>
          <w:color w:val="000000"/>
        </w:rPr>
        <w:t>Removes the language to carry over the unspent funds from FY2023</w:t>
      </w:r>
    </w:p>
    <w:p w:rsidR="00173B1C" w:rsidRPr="00774B06" w:rsidRDefault="00173B1C" w:rsidP="00173B1C">
      <w:pPr>
        <w:pStyle w:val="NormalWeb"/>
        <w:numPr>
          <w:ilvl w:val="4"/>
          <w:numId w:val="12"/>
        </w:numPr>
        <w:spacing w:before="0" w:beforeAutospacing="0" w:after="120" w:afterAutospacing="0"/>
        <w:textAlignment w:val="baseline"/>
        <w:rPr>
          <w:rFonts w:ascii="Savoy" w:hAnsi="Savoy"/>
          <w:b/>
          <w:bCs/>
          <w:color w:val="000000"/>
        </w:rPr>
      </w:pPr>
      <w:r w:rsidRPr="00774B06">
        <w:rPr>
          <w:rFonts w:ascii="Savoy" w:eastAsia="Georgia" w:hAnsi="Savoy" w:cs="Georgia"/>
          <w:color w:val="000000"/>
        </w:rPr>
        <w:t>There could be up to $19 million in unspent FY23 funds in MRVP</w:t>
      </w:r>
    </w:p>
    <w:p w:rsidR="00631590" w:rsidRPr="00774B06" w:rsidRDefault="00631590" w:rsidP="00173B1C">
      <w:pPr>
        <w:pStyle w:val="NormalWeb"/>
        <w:numPr>
          <w:ilvl w:val="2"/>
          <w:numId w:val="12"/>
        </w:numPr>
        <w:spacing w:before="0" w:beforeAutospacing="0" w:after="120" w:afterAutospacing="0"/>
        <w:textAlignment w:val="baseline"/>
        <w:rPr>
          <w:rFonts w:ascii="Savoy" w:hAnsi="Savoy"/>
          <w:b/>
          <w:bCs/>
          <w:color w:val="000000"/>
        </w:rPr>
      </w:pPr>
      <w:r w:rsidRPr="00774B06">
        <w:rPr>
          <w:rFonts w:ascii="Savoy" w:hAnsi="Savoy"/>
        </w:rPr>
        <w:t>Campaign for Universal Rental Assistance Program</w:t>
      </w:r>
    </w:p>
    <w:p w:rsidR="006A1D72" w:rsidRPr="00774B06" w:rsidRDefault="00631590" w:rsidP="00631590">
      <w:pPr>
        <w:pStyle w:val="NormalWeb"/>
        <w:numPr>
          <w:ilvl w:val="3"/>
          <w:numId w:val="12"/>
        </w:numPr>
        <w:spacing w:before="0" w:beforeAutospacing="0" w:after="120" w:afterAutospacing="0"/>
        <w:textAlignment w:val="baseline"/>
        <w:rPr>
          <w:rFonts w:ascii="Savoy" w:hAnsi="Savoy"/>
          <w:b/>
          <w:bCs/>
          <w:color w:val="000000"/>
        </w:rPr>
      </w:pPr>
      <w:r w:rsidRPr="00774B06">
        <w:rPr>
          <w:rFonts w:ascii="Savoy" w:hAnsi="Savoy"/>
        </w:rPr>
        <w:t xml:space="preserve">The Boston Foundation continues to lead a campaign to create a </w:t>
      </w:r>
      <w:hyperlink r:id="rId12" w:history="1">
        <w:r w:rsidRPr="00774B06">
          <w:rPr>
            <w:rStyle w:val="Hyperlink"/>
            <w:rFonts w:ascii="Savoy" w:hAnsi="Savoy"/>
          </w:rPr>
          <w:t>universal rental assistance program in Massachusetts</w:t>
        </w:r>
      </w:hyperlink>
      <w:r w:rsidRPr="00774B06">
        <w:rPr>
          <w:rFonts w:ascii="Savoy" w:hAnsi="Savoy"/>
        </w:rPr>
        <w:t>, which kicked off in December 2023 with a report release.</w:t>
      </w:r>
    </w:p>
    <w:p w:rsidR="00631590" w:rsidRPr="00774B06" w:rsidRDefault="00631590" w:rsidP="00D858DF">
      <w:pPr>
        <w:pStyle w:val="NormalWeb"/>
        <w:numPr>
          <w:ilvl w:val="3"/>
          <w:numId w:val="12"/>
        </w:numPr>
        <w:spacing w:before="0" w:beforeAutospacing="0" w:after="120" w:afterAutospacing="0"/>
        <w:textAlignment w:val="baseline"/>
        <w:rPr>
          <w:rFonts w:ascii="Savoy" w:hAnsi="Savoy"/>
          <w:b/>
          <w:bCs/>
          <w:color w:val="000000"/>
        </w:rPr>
      </w:pPr>
      <w:r w:rsidRPr="00774B06">
        <w:rPr>
          <w:rFonts w:ascii="Savoy" w:hAnsi="Savoy"/>
        </w:rPr>
        <w:t xml:space="preserve">Helen Murphy from The Boston Foundation is leading this campaign – if you are interested in learning more or being added to the email list for future campaign meetings contact Helen at </w:t>
      </w:r>
      <w:hyperlink r:id="rId13" w:history="1">
        <w:r w:rsidRPr="00774B06">
          <w:rPr>
            <w:rStyle w:val="Hyperlink"/>
            <w:rFonts w:ascii="Savoy" w:hAnsi="Savoy"/>
          </w:rPr>
          <w:t>Helen.Murphy@tbf.org</w:t>
        </w:r>
      </w:hyperlink>
      <w:r w:rsidRPr="00774B06">
        <w:rPr>
          <w:rFonts w:ascii="Savoy" w:hAnsi="Savoy"/>
        </w:rPr>
        <w:t xml:space="preserve"> </w:t>
      </w:r>
    </w:p>
    <w:p w:rsidR="00D858DF" w:rsidRPr="00774B06" w:rsidRDefault="00631590" w:rsidP="00631590">
      <w:pPr>
        <w:pStyle w:val="NormalWeb"/>
        <w:numPr>
          <w:ilvl w:val="1"/>
          <w:numId w:val="12"/>
        </w:numPr>
        <w:spacing w:before="0" w:beforeAutospacing="0" w:after="120" w:afterAutospacing="0"/>
        <w:textAlignment w:val="baseline"/>
        <w:rPr>
          <w:rFonts w:ascii="Savoy" w:hAnsi="Savoy"/>
          <w:b/>
          <w:bCs/>
          <w:color w:val="000000"/>
        </w:rPr>
      </w:pPr>
      <w:r w:rsidRPr="00774B06">
        <w:rPr>
          <w:rFonts w:ascii="Savoy" w:eastAsia="Georgia" w:hAnsi="Savoy" w:cs="Georgia"/>
          <w:b/>
        </w:rPr>
        <w:t>Alternative Housing Voucher Program (AHVP)</w:t>
      </w:r>
    </w:p>
    <w:p w:rsidR="00774B06" w:rsidRDefault="00774B06" w:rsidP="00631590">
      <w:pPr>
        <w:pStyle w:val="NormalWeb"/>
        <w:numPr>
          <w:ilvl w:val="2"/>
          <w:numId w:val="12"/>
        </w:numPr>
        <w:spacing w:before="0" w:beforeAutospacing="0" w:after="120" w:afterAutospacing="0"/>
        <w:textAlignment w:val="baseline"/>
        <w:rPr>
          <w:rFonts w:ascii="Savoy" w:hAnsi="Savoy"/>
          <w:bCs/>
          <w:color w:val="000000"/>
        </w:rPr>
      </w:pPr>
      <w:r>
        <w:rPr>
          <w:rFonts w:ascii="Savoy" w:hAnsi="Savoy"/>
          <w:bCs/>
          <w:color w:val="000000"/>
        </w:rPr>
        <w:t>Gov’s Funding Request: $14.2 million</w:t>
      </w:r>
    </w:p>
    <w:p w:rsidR="00774B06" w:rsidRPr="00774B06" w:rsidRDefault="00774B06" w:rsidP="00631590">
      <w:pPr>
        <w:pStyle w:val="NormalWeb"/>
        <w:numPr>
          <w:ilvl w:val="2"/>
          <w:numId w:val="12"/>
        </w:numPr>
        <w:spacing w:before="0" w:beforeAutospacing="0" w:after="120" w:afterAutospacing="0"/>
        <w:textAlignment w:val="baseline"/>
        <w:rPr>
          <w:rFonts w:ascii="Savoy" w:hAnsi="Savoy"/>
          <w:bCs/>
          <w:color w:val="000000"/>
        </w:rPr>
      </w:pPr>
      <w:r>
        <w:rPr>
          <w:rFonts w:ascii="Savoy" w:hAnsi="Savoy"/>
          <w:bCs/>
          <w:color w:val="000000"/>
        </w:rPr>
        <w:t>CHAPA Funding Request: $26 million</w:t>
      </w:r>
    </w:p>
    <w:p w:rsidR="00631590" w:rsidRPr="00774B06" w:rsidRDefault="00631590" w:rsidP="00631590">
      <w:pPr>
        <w:pStyle w:val="NormalWeb"/>
        <w:numPr>
          <w:ilvl w:val="2"/>
          <w:numId w:val="12"/>
        </w:numPr>
        <w:spacing w:before="0" w:beforeAutospacing="0" w:after="120" w:afterAutospacing="0"/>
        <w:textAlignment w:val="baseline"/>
        <w:rPr>
          <w:rFonts w:ascii="Savoy" w:hAnsi="Savoy"/>
          <w:bCs/>
          <w:color w:val="000000"/>
        </w:rPr>
      </w:pPr>
      <w:r w:rsidRPr="00774B06">
        <w:rPr>
          <w:rFonts w:ascii="Savoy" w:eastAsia="Georgia" w:hAnsi="Savoy" w:cs="Georgia"/>
        </w:rPr>
        <w:t>Description of Proposed Changes in Gov’s Budget:</w:t>
      </w:r>
    </w:p>
    <w:p w:rsidR="00D858DF" w:rsidRPr="00774B06" w:rsidRDefault="00D858DF" w:rsidP="00631590">
      <w:pPr>
        <w:pStyle w:val="NormalWeb"/>
        <w:numPr>
          <w:ilvl w:val="3"/>
          <w:numId w:val="12"/>
        </w:numPr>
        <w:spacing w:before="0" w:beforeAutospacing="0" w:after="120" w:afterAutospacing="0"/>
        <w:textAlignment w:val="baseline"/>
        <w:rPr>
          <w:rFonts w:ascii="Savoy" w:hAnsi="Savoy"/>
          <w:bCs/>
          <w:color w:val="000000"/>
        </w:rPr>
      </w:pPr>
      <w:r w:rsidRPr="00774B06">
        <w:rPr>
          <w:rFonts w:ascii="Savoy" w:eastAsia="Georgia" w:hAnsi="Savoy" w:cs="Georgia"/>
          <w:color w:val="000000"/>
        </w:rPr>
        <w:lastRenderedPageBreak/>
        <w:t>All</w:t>
      </w:r>
      <w:r w:rsidR="00631590" w:rsidRPr="00774B06">
        <w:rPr>
          <w:rFonts w:ascii="Savoy" w:eastAsia="Georgia" w:hAnsi="Savoy" w:cs="Georgia"/>
          <w:color w:val="000000"/>
        </w:rPr>
        <w:t>ows AHVP vouchers to be project-</w:t>
      </w:r>
      <w:r w:rsidRPr="00774B06">
        <w:rPr>
          <w:rFonts w:ascii="Savoy" w:eastAsia="Georgia" w:hAnsi="Savoy" w:cs="Georgia"/>
          <w:color w:val="000000"/>
        </w:rPr>
        <w:t>based</w:t>
      </w:r>
    </w:p>
    <w:p w:rsidR="00631590" w:rsidRPr="00774B06" w:rsidRDefault="00631590" w:rsidP="00631590">
      <w:pPr>
        <w:pStyle w:val="NormalWeb"/>
        <w:numPr>
          <w:ilvl w:val="4"/>
          <w:numId w:val="12"/>
        </w:numPr>
        <w:spacing w:before="0" w:beforeAutospacing="0" w:after="120" w:afterAutospacing="0"/>
        <w:textAlignment w:val="baseline"/>
        <w:rPr>
          <w:rFonts w:ascii="Savoy" w:hAnsi="Savoy"/>
          <w:bCs/>
          <w:color w:val="000000"/>
        </w:rPr>
      </w:pPr>
      <w:r w:rsidRPr="00774B06">
        <w:rPr>
          <w:rFonts w:ascii="Savoy" w:eastAsia="Georgia" w:hAnsi="Savoy" w:cs="Georgia"/>
          <w:color w:val="000000"/>
        </w:rPr>
        <w:t>This will allow AHVP to actually build new deeply affordable and accessible homes</w:t>
      </w:r>
    </w:p>
    <w:p w:rsidR="00631590" w:rsidRPr="00774B06" w:rsidRDefault="00631590" w:rsidP="00631590">
      <w:pPr>
        <w:pStyle w:val="NormalWeb"/>
        <w:numPr>
          <w:ilvl w:val="4"/>
          <w:numId w:val="12"/>
        </w:numPr>
        <w:spacing w:before="0" w:beforeAutospacing="0" w:after="120" w:afterAutospacing="0"/>
        <w:textAlignment w:val="baseline"/>
        <w:rPr>
          <w:rFonts w:ascii="Savoy" w:hAnsi="Savoy"/>
          <w:bCs/>
          <w:color w:val="000000"/>
        </w:rPr>
      </w:pPr>
      <w:r w:rsidRPr="00774B06">
        <w:rPr>
          <w:rFonts w:ascii="Savoy" w:hAnsi="Savoy"/>
          <w:bCs/>
          <w:color w:val="000000"/>
        </w:rPr>
        <w:t>Will also align AHVP better with MRVP, which can already be project-based</w:t>
      </w:r>
    </w:p>
    <w:p w:rsidR="002F2E9C" w:rsidRPr="00774B06" w:rsidRDefault="002F2E9C" w:rsidP="00631590">
      <w:pPr>
        <w:pStyle w:val="NormalWeb"/>
        <w:numPr>
          <w:ilvl w:val="4"/>
          <w:numId w:val="12"/>
        </w:numPr>
        <w:spacing w:before="0" w:beforeAutospacing="0" w:after="120" w:afterAutospacing="0"/>
        <w:textAlignment w:val="baseline"/>
        <w:rPr>
          <w:rFonts w:ascii="Savoy" w:hAnsi="Savoy"/>
          <w:bCs/>
          <w:color w:val="000000"/>
        </w:rPr>
      </w:pPr>
      <w:r w:rsidRPr="00774B06">
        <w:rPr>
          <w:rFonts w:ascii="Savoy" w:hAnsi="Savoy"/>
          <w:bCs/>
          <w:color w:val="000000"/>
        </w:rPr>
        <w:t>Unclear how project-based vouchers would be administered but may be through affordable housing development funding rounds, similar to MRVP</w:t>
      </w:r>
    </w:p>
    <w:p w:rsidR="002F2E9C" w:rsidRPr="00774B06" w:rsidRDefault="002F2E9C" w:rsidP="00631590">
      <w:pPr>
        <w:pStyle w:val="NormalWeb"/>
        <w:numPr>
          <w:ilvl w:val="4"/>
          <w:numId w:val="12"/>
        </w:numPr>
        <w:spacing w:before="0" w:beforeAutospacing="0" w:after="120" w:afterAutospacing="0"/>
        <w:textAlignment w:val="baseline"/>
        <w:rPr>
          <w:rFonts w:ascii="Savoy" w:hAnsi="Savoy"/>
          <w:bCs/>
          <w:color w:val="000000"/>
        </w:rPr>
      </w:pPr>
      <w:r w:rsidRPr="00774B06">
        <w:rPr>
          <w:rFonts w:ascii="Savoy" w:hAnsi="Savoy"/>
          <w:bCs/>
          <w:color w:val="000000"/>
        </w:rPr>
        <w:t>Also unclear if AHVP would fund support services through project-based vouchers, which MRVP does with some if its portfolio to create supportive housing opportunities</w:t>
      </w:r>
    </w:p>
    <w:p w:rsidR="00631590" w:rsidRPr="00774B06" w:rsidRDefault="00D858DF" w:rsidP="00631590">
      <w:pPr>
        <w:pStyle w:val="NormalWeb"/>
        <w:numPr>
          <w:ilvl w:val="3"/>
          <w:numId w:val="12"/>
        </w:numPr>
        <w:spacing w:before="0" w:beforeAutospacing="0" w:after="120" w:afterAutospacing="0"/>
        <w:textAlignment w:val="baseline"/>
        <w:rPr>
          <w:rFonts w:ascii="Savoy" w:hAnsi="Savoy"/>
          <w:bCs/>
          <w:color w:val="000000"/>
        </w:rPr>
      </w:pPr>
      <w:r w:rsidRPr="00774B06">
        <w:rPr>
          <w:rFonts w:ascii="Savoy" w:eastAsia="Georgia" w:hAnsi="Savoy" w:cs="Georgia"/>
          <w:color w:val="000000"/>
        </w:rPr>
        <w:t xml:space="preserve">Allows AHVP maximum rents </w:t>
      </w:r>
      <w:r w:rsidR="00631590" w:rsidRPr="00774B06">
        <w:rPr>
          <w:rFonts w:ascii="Savoy" w:eastAsia="Georgia" w:hAnsi="Savoy" w:cs="Georgia"/>
          <w:color w:val="000000"/>
        </w:rPr>
        <w:t xml:space="preserve">to </w:t>
      </w:r>
      <w:r w:rsidRPr="00774B06">
        <w:rPr>
          <w:rFonts w:ascii="Savoy" w:eastAsia="Georgia" w:hAnsi="Savoy" w:cs="Georgia"/>
          <w:color w:val="000000"/>
        </w:rPr>
        <w:t xml:space="preserve">use up to 110% of the Small Area Fair Market Rent </w:t>
      </w:r>
    </w:p>
    <w:p w:rsidR="00631590" w:rsidRPr="00774B06" w:rsidRDefault="00D858DF" w:rsidP="00631590">
      <w:pPr>
        <w:pStyle w:val="NormalWeb"/>
        <w:numPr>
          <w:ilvl w:val="3"/>
          <w:numId w:val="12"/>
        </w:numPr>
        <w:spacing w:before="0" w:beforeAutospacing="0" w:after="120" w:afterAutospacing="0"/>
        <w:textAlignment w:val="baseline"/>
        <w:rPr>
          <w:rFonts w:ascii="Savoy" w:hAnsi="Savoy"/>
          <w:bCs/>
          <w:color w:val="000000"/>
        </w:rPr>
      </w:pPr>
      <w:r w:rsidRPr="00774B06">
        <w:rPr>
          <w:rFonts w:ascii="Savoy" w:eastAsia="Georgia" w:hAnsi="Savoy" w:cs="Georgia"/>
          <w:color w:val="000000"/>
        </w:rPr>
        <w:t>Adds language suggesting that AHVP may move to a payment standard</w:t>
      </w:r>
    </w:p>
    <w:p w:rsidR="002F2E9C" w:rsidRPr="00774B06" w:rsidRDefault="002F2E9C" w:rsidP="002F2E9C">
      <w:pPr>
        <w:pStyle w:val="NormalWeb"/>
        <w:numPr>
          <w:ilvl w:val="4"/>
          <w:numId w:val="12"/>
        </w:numPr>
        <w:spacing w:before="0" w:beforeAutospacing="0" w:after="120" w:afterAutospacing="0"/>
        <w:textAlignment w:val="baseline"/>
        <w:rPr>
          <w:rFonts w:ascii="Savoy" w:hAnsi="Savoy"/>
          <w:bCs/>
          <w:color w:val="000000"/>
        </w:rPr>
      </w:pPr>
      <w:r w:rsidRPr="00774B06">
        <w:rPr>
          <w:rFonts w:ascii="Savoy" w:hAnsi="Savoy"/>
        </w:rPr>
        <w:t xml:space="preserve">AHVP will </w:t>
      </w:r>
      <w:r w:rsidRPr="00774B06">
        <w:rPr>
          <w:rFonts w:ascii="Savoy" w:hAnsi="Savoy"/>
        </w:rPr>
        <w:t>uses max</w:t>
      </w:r>
      <w:r w:rsidRPr="00774B06">
        <w:rPr>
          <w:rFonts w:ascii="Savoy" w:hAnsi="Savoy"/>
        </w:rPr>
        <w:t xml:space="preserve">imum ceiling rent caps which </w:t>
      </w:r>
      <w:r w:rsidRPr="00774B06">
        <w:rPr>
          <w:rFonts w:ascii="Savoy" w:hAnsi="Savoy"/>
        </w:rPr>
        <w:t>cannot be exceeded</w:t>
      </w:r>
      <w:r w:rsidRPr="00774B06">
        <w:rPr>
          <w:rFonts w:ascii="Savoy" w:hAnsi="Savoy"/>
        </w:rPr>
        <w:t>. Using a payment standard can provide</w:t>
      </w:r>
      <w:r w:rsidRPr="00774B06">
        <w:rPr>
          <w:rFonts w:ascii="Savoy" w:hAnsi="Savoy"/>
        </w:rPr>
        <w:t xml:space="preserve"> more flexibility</w:t>
      </w:r>
      <w:r w:rsidRPr="00774B06">
        <w:rPr>
          <w:rFonts w:ascii="Savoy" w:hAnsi="Savoy"/>
        </w:rPr>
        <w:t xml:space="preserve"> on maximum rents</w:t>
      </w:r>
    </w:p>
    <w:p w:rsidR="00631590" w:rsidRPr="00774B06" w:rsidRDefault="00D858DF" w:rsidP="00631590">
      <w:pPr>
        <w:pStyle w:val="NormalWeb"/>
        <w:numPr>
          <w:ilvl w:val="3"/>
          <w:numId w:val="12"/>
        </w:numPr>
        <w:spacing w:before="0" w:beforeAutospacing="0" w:after="120" w:afterAutospacing="0"/>
        <w:textAlignment w:val="baseline"/>
        <w:rPr>
          <w:rFonts w:ascii="Savoy" w:hAnsi="Savoy"/>
          <w:bCs/>
          <w:color w:val="000000"/>
        </w:rPr>
      </w:pPr>
      <w:r w:rsidRPr="00774B06">
        <w:rPr>
          <w:rFonts w:ascii="Savoy" w:eastAsia="Georgia" w:hAnsi="Savoy" w:cs="Georgia"/>
          <w:color w:val="000000"/>
        </w:rPr>
        <w:t>Removes the language to carry over the unspent funds from FY2023</w:t>
      </w:r>
    </w:p>
    <w:p w:rsidR="00774B06" w:rsidRPr="00774B06" w:rsidRDefault="00631590" w:rsidP="00774B06">
      <w:pPr>
        <w:pStyle w:val="NormalWeb"/>
        <w:numPr>
          <w:ilvl w:val="4"/>
          <w:numId w:val="12"/>
        </w:numPr>
        <w:spacing w:before="0" w:beforeAutospacing="0" w:after="120" w:afterAutospacing="0"/>
        <w:textAlignment w:val="baseline"/>
        <w:rPr>
          <w:rFonts w:ascii="Savoy" w:hAnsi="Savoy"/>
          <w:bCs/>
          <w:color w:val="000000"/>
        </w:rPr>
      </w:pPr>
      <w:r w:rsidRPr="00774B06">
        <w:rPr>
          <w:rFonts w:ascii="Savoy" w:eastAsia="Georgia" w:hAnsi="Savoy" w:cs="Georgia"/>
          <w:color w:val="000000"/>
        </w:rPr>
        <w:t>DHCD estimates that there will be between $9–10 million</w:t>
      </w:r>
      <w:r w:rsidR="00787F78" w:rsidRPr="00774B06">
        <w:rPr>
          <w:rFonts w:ascii="Savoy" w:hAnsi="Savoy"/>
        </w:rPr>
        <w:t xml:space="preserve"> leftover</w:t>
      </w:r>
      <w:r w:rsidRPr="00774B06">
        <w:rPr>
          <w:rFonts w:ascii="Savoy" w:hAnsi="Savoy"/>
        </w:rPr>
        <w:t xml:space="preserve"> in AHVP at the end of FY2023</w:t>
      </w:r>
    </w:p>
    <w:p w:rsidR="00774B06" w:rsidRPr="00774B06" w:rsidRDefault="00774B06" w:rsidP="00774B06">
      <w:pPr>
        <w:pStyle w:val="NormalWeb"/>
        <w:spacing w:before="0" w:beforeAutospacing="0" w:after="120" w:afterAutospacing="0"/>
        <w:ind w:left="3600"/>
        <w:textAlignment w:val="baseline"/>
        <w:rPr>
          <w:rFonts w:ascii="Savoy" w:hAnsi="Savoy"/>
          <w:bCs/>
          <w:color w:val="000000"/>
        </w:rPr>
      </w:pPr>
    </w:p>
    <w:tbl>
      <w:tblPr>
        <w:tblW w:w="9530" w:type="dxa"/>
        <w:tblCellMar>
          <w:left w:w="0" w:type="dxa"/>
          <w:right w:w="0" w:type="dxa"/>
        </w:tblCellMar>
        <w:tblLook w:val="04A0" w:firstRow="1" w:lastRow="0" w:firstColumn="1" w:lastColumn="0" w:noHBand="0" w:noVBand="1"/>
      </w:tblPr>
      <w:tblGrid>
        <w:gridCol w:w="5210"/>
        <w:gridCol w:w="2306"/>
        <w:gridCol w:w="2014"/>
      </w:tblGrid>
      <w:tr w:rsidR="00774B06" w:rsidRPr="00774B06" w:rsidTr="00774B06">
        <w:trPr>
          <w:trHeight w:val="399"/>
        </w:trPr>
        <w:tc>
          <w:tcPr>
            <w:tcW w:w="5210" w:type="dxa"/>
            <w:tcBorders>
              <w:top w:val="single" w:sz="8" w:space="0" w:color="000000"/>
              <w:left w:val="single" w:sz="8" w:space="0" w:color="000000"/>
              <w:bottom w:val="single" w:sz="8" w:space="0" w:color="000000"/>
              <w:right w:val="single" w:sz="8" w:space="0" w:color="000000"/>
            </w:tcBorders>
            <w:shd w:val="clear" w:color="auto" w:fill="E5E8E8"/>
            <w:tcMar>
              <w:top w:w="15" w:type="dxa"/>
              <w:left w:w="108" w:type="dxa"/>
              <w:bottom w:w="0" w:type="dxa"/>
              <w:right w:w="108" w:type="dxa"/>
            </w:tcMar>
            <w:hideMark/>
          </w:tcPr>
          <w:p w:rsidR="00774B06" w:rsidRPr="00774B06" w:rsidRDefault="00774B06" w:rsidP="00774B06">
            <w:r w:rsidRPr="00774B06">
              <w:rPr>
                <w:b/>
                <w:bCs/>
              </w:rPr>
              <w:t>MRVP &amp; AHVP Stats for FY2023</w:t>
            </w:r>
          </w:p>
        </w:tc>
        <w:tc>
          <w:tcPr>
            <w:tcW w:w="2306" w:type="dxa"/>
            <w:tcBorders>
              <w:top w:val="single" w:sz="8" w:space="0" w:color="000000"/>
              <w:left w:val="single" w:sz="8" w:space="0" w:color="000000"/>
              <w:bottom w:val="single" w:sz="8" w:space="0" w:color="000000"/>
              <w:right w:val="single" w:sz="8" w:space="0" w:color="000000"/>
            </w:tcBorders>
            <w:shd w:val="clear" w:color="auto" w:fill="E5E8E8"/>
            <w:tcMar>
              <w:top w:w="15" w:type="dxa"/>
              <w:left w:w="108" w:type="dxa"/>
              <w:bottom w:w="0" w:type="dxa"/>
              <w:right w:w="108" w:type="dxa"/>
            </w:tcMar>
            <w:hideMark/>
          </w:tcPr>
          <w:p w:rsidR="00774B06" w:rsidRPr="00774B06" w:rsidRDefault="00774B06" w:rsidP="009F41E0">
            <w:r w:rsidRPr="00774B06">
              <w:rPr>
                <w:b/>
                <w:bCs/>
              </w:rPr>
              <w:t>MRVP</w:t>
            </w:r>
          </w:p>
        </w:tc>
        <w:tc>
          <w:tcPr>
            <w:tcW w:w="2014" w:type="dxa"/>
            <w:tcBorders>
              <w:top w:val="single" w:sz="8" w:space="0" w:color="000000"/>
              <w:left w:val="single" w:sz="8" w:space="0" w:color="000000"/>
              <w:bottom w:val="single" w:sz="8" w:space="0" w:color="000000"/>
              <w:right w:val="single" w:sz="8" w:space="0" w:color="000000"/>
            </w:tcBorders>
            <w:shd w:val="clear" w:color="auto" w:fill="E5E8E8"/>
            <w:tcMar>
              <w:top w:w="15" w:type="dxa"/>
              <w:left w:w="108" w:type="dxa"/>
              <w:bottom w:w="0" w:type="dxa"/>
              <w:right w:w="108" w:type="dxa"/>
            </w:tcMar>
            <w:hideMark/>
          </w:tcPr>
          <w:p w:rsidR="00774B06" w:rsidRPr="00774B06" w:rsidRDefault="00774B06" w:rsidP="009F41E0">
            <w:r w:rsidRPr="00774B06">
              <w:rPr>
                <w:b/>
                <w:bCs/>
              </w:rPr>
              <w:t>AHVP</w:t>
            </w:r>
          </w:p>
        </w:tc>
      </w:tr>
      <w:tr w:rsidR="00774B06" w:rsidRPr="00774B06" w:rsidTr="00774B06">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4B06" w:rsidRPr="00774B06" w:rsidRDefault="00774B06" w:rsidP="009F41E0">
            <w:r w:rsidRPr="00774B06">
              <w:t>FY2023 projected spending</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4B06" w:rsidRPr="00774B06" w:rsidRDefault="00774B06" w:rsidP="009F41E0">
            <w:r w:rsidRPr="00774B06">
              <w:t>$154,275,496</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4B06" w:rsidRPr="00774B06" w:rsidRDefault="00774B06" w:rsidP="009F41E0">
            <w:r w:rsidRPr="00774B06">
              <w:t>$10,976,642</w:t>
            </w:r>
          </w:p>
        </w:tc>
      </w:tr>
      <w:tr w:rsidR="00774B06" w:rsidRPr="00774B06" w:rsidTr="00774B06">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4B06" w:rsidRPr="00774B06" w:rsidRDefault="00774B06" w:rsidP="009F41E0">
            <w:r w:rsidRPr="00774B06">
              <w:t>Estimated FY2023 surplus (approximate)</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4B06" w:rsidRPr="00774B06" w:rsidRDefault="00774B06" w:rsidP="009F41E0">
            <w:r w:rsidRPr="00774B06">
              <w:t>$19,000,000</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4B06" w:rsidRPr="00774B06" w:rsidRDefault="00774B06" w:rsidP="009F41E0">
            <w:r w:rsidRPr="00774B06">
              <w:t>$10,000,000</w:t>
            </w:r>
          </w:p>
        </w:tc>
      </w:tr>
      <w:tr w:rsidR="00774B06" w:rsidRPr="00774B06" w:rsidTr="00774B06">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C4EDFF"/>
            <w:tcMar>
              <w:top w:w="15" w:type="dxa"/>
              <w:left w:w="108" w:type="dxa"/>
              <w:bottom w:w="0" w:type="dxa"/>
              <w:right w:w="108" w:type="dxa"/>
            </w:tcMar>
            <w:hideMark/>
          </w:tcPr>
          <w:p w:rsidR="00774B06" w:rsidRPr="00774B06" w:rsidRDefault="00774B06" w:rsidP="009F41E0">
            <w:r w:rsidRPr="00774B06">
              <w:rPr>
                <w:b/>
                <w:bCs/>
              </w:rPr>
              <w:t xml:space="preserve">Mobile </w:t>
            </w:r>
            <w:r w:rsidRPr="00774B06">
              <w:t xml:space="preserve">vouchers </w:t>
            </w:r>
            <w:r w:rsidRPr="00774B06">
              <w:rPr>
                <w:u w:val="single"/>
              </w:rPr>
              <w:t>leased</w:t>
            </w:r>
          </w:p>
        </w:tc>
        <w:tc>
          <w:tcPr>
            <w:tcW w:w="2306" w:type="dxa"/>
            <w:tcBorders>
              <w:top w:val="single" w:sz="8" w:space="0" w:color="000000"/>
              <w:left w:val="single" w:sz="8" w:space="0" w:color="000000"/>
              <w:bottom w:val="single" w:sz="8" w:space="0" w:color="000000"/>
              <w:right w:val="single" w:sz="8" w:space="0" w:color="000000"/>
            </w:tcBorders>
            <w:shd w:val="clear" w:color="auto" w:fill="C4EDFF"/>
            <w:tcMar>
              <w:top w:w="15" w:type="dxa"/>
              <w:left w:w="108" w:type="dxa"/>
              <w:bottom w:w="0" w:type="dxa"/>
              <w:right w:w="108" w:type="dxa"/>
            </w:tcMar>
            <w:hideMark/>
          </w:tcPr>
          <w:p w:rsidR="00774B06" w:rsidRPr="00774B06" w:rsidRDefault="00774B06" w:rsidP="009F41E0">
            <w:r w:rsidRPr="00774B06">
              <w:t>5,238</w:t>
            </w:r>
          </w:p>
        </w:tc>
        <w:tc>
          <w:tcPr>
            <w:tcW w:w="2014" w:type="dxa"/>
            <w:tcBorders>
              <w:top w:val="single" w:sz="8" w:space="0" w:color="000000"/>
              <w:left w:val="single" w:sz="8" w:space="0" w:color="000000"/>
              <w:bottom w:val="single" w:sz="8" w:space="0" w:color="000000"/>
              <w:right w:val="single" w:sz="8" w:space="0" w:color="000000"/>
            </w:tcBorders>
            <w:shd w:val="clear" w:color="auto" w:fill="C4EDFF"/>
            <w:tcMar>
              <w:top w:w="15" w:type="dxa"/>
              <w:left w:w="108" w:type="dxa"/>
              <w:bottom w:w="0" w:type="dxa"/>
              <w:right w:w="108" w:type="dxa"/>
            </w:tcMar>
            <w:hideMark/>
          </w:tcPr>
          <w:p w:rsidR="00774B06" w:rsidRPr="00774B06" w:rsidRDefault="00774B06" w:rsidP="009F41E0">
            <w:r w:rsidRPr="00774B06">
              <w:t>695</w:t>
            </w:r>
          </w:p>
        </w:tc>
      </w:tr>
      <w:tr w:rsidR="00774B06" w:rsidRPr="00774B06" w:rsidTr="00774B06">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C4EDFF"/>
            <w:tcMar>
              <w:top w:w="15" w:type="dxa"/>
              <w:left w:w="108" w:type="dxa"/>
              <w:bottom w:w="0" w:type="dxa"/>
              <w:right w:w="108" w:type="dxa"/>
            </w:tcMar>
            <w:hideMark/>
          </w:tcPr>
          <w:p w:rsidR="00774B06" w:rsidRPr="00774B06" w:rsidRDefault="00774B06" w:rsidP="009F41E0">
            <w:r w:rsidRPr="00774B06">
              <w:rPr>
                <w:b/>
                <w:bCs/>
              </w:rPr>
              <w:t>Mobile</w:t>
            </w:r>
            <w:r w:rsidRPr="00774B06">
              <w:t xml:space="preserve"> vouchers </w:t>
            </w:r>
            <w:r w:rsidRPr="00774B06">
              <w:rPr>
                <w:u w:val="single"/>
              </w:rPr>
              <w:t>allocated</w:t>
            </w:r>
          </w:p>
        </w:tc>
        <w:tc>
          <w:tcPr>
            <w:tcW w:w="2306" w:type="dxa"/>
            <w:tcBorders>
              <w:top w:val="single" w:sz="8" w:space="0" w:color="000000"/>
              <w:left w:val="single" w:sz="8" w:space="0" w:color="000000"/>
              <w:bottom w:val="single" w:sz="8" w:space="0" w:color="000000"/>
              <w:right w:val="single" w:sz="8" w:space="0" w:color="000000"/>
            </w:tcBorders>
            <w:shd w:val="clear" w:color="auto" w:fill="C4EDFF"/>
            <w:tcMar>
              <w:top w:w="15" w:type="dxa"/>
              <w:left w:w="108" w:type="dxa"/>
              <w:bottom w:w="0" w:type="dxa"/>
              <w:right w:w="108" w:type="dxa"/>
            </w:tcMar>
            <w:hideMark/>
          </w:tcPr>
          <w:p w:rsidR="00774B06" w:rsidRPr="00774B06" w:rsidRDefault="00774B06" w:rsidP="009F41E0">
            <w:r w:rsidRPr="00774B06">
              <w:t>6,353</w:t>
            </w:r>
          </w:p>
        </w:tc>
        <w:tc>
          <w:tcPr>
            <w:tcW w:w="2014" w:type="dxa"/>
            <w:tcBorders>
              <w:top w:val="single" w:sz="8" w:space="0" w:color="000000"/>
              <w:left w:val="single" w:sz="8" w:space="0" w:color="000000"/>
              <w:bottom w:val="single" w:sz="8" w:space="0" w:color="000000"/>
              <w:right w:val="single" w:sz="8" w:space="0" w:color="000000"/>
            </w:tcBorders>
            <w:shd w:val="clear" w:color="auto" w:fill="C4EDFF"/>
            <w:tcMar>
              <w:top w:w="15" w:type="dxa"/>
              <w:left w:w="108" w:type="dxa"/>
              <w:bottom w:w="0" w:type="dxa"/>
              <w:right w:w="108" w:type="dxa"/>
            </w:tcMar>
            <w:hideMark/>
          </w:tcPr>
          <w:p w:rsidR="00774B06" w:rsidRPr="00774B06" w:rsidRDefault="00774B06" w:rsidP="009F41E0">
            <w:r w:rsidRPr="00774B06">
              <w:t>1,150</w:t>
            </w:r>
          </w:p>
        </w:tc>
      </w:tr>
      <w:tr w:rsidR="00774B06" w:rsidRPr="00774B06" w:rsidTr="00774B06">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CDD2D2"/>
            <w:tcMar>
              <w:top w:w="15" w:type="dxa"/>
              <w:left w:w="108" w:type="dxa"/>
              <w:bottom w:w="0" w:type="dxa"/>
              <w:right w:w="108" w:type="dxa"/>
            </w:tcMar>
            <w:hideMark/>
          </w:tcPr>
          <w:p w:rsidR="00774B06" w:rsidRPr="00774B06" w:rsidRDefault="00774B06" w:rsidP="009F41E0">
            <w:r w:rsidRPr="00774B06">
              <w:rPr>
                <w:b/>
                <w:bCs/>
              </w:rPr>
              <w:t>Project-Based</w:t>
            </w:r>
            <w:r w:rsidRPr="00774B06">
              <w:t xml:space="preserve"> vouchers </w:t>
            </w:r>
            <w:r w:rsidRPr="00774B06">
              <w:rPr>
                <w:u w:val="single"/>
              </w:rPr>
              <w:t>leased</w:t>
            </w:r>
          </w:p>
        </w:tc>
        <w:tc>
          <w:tcPr>
            <w:tcW w:w="2306" w:type="dxa"/>
            <w:tcBorders>
              <w:top w:val="single" w:sz="8" w:space="0" w:color="000000"/>
              <w:left w:val="single" w:sz="8" w:space="0" w:color="000000"/>
              <w:bottom w:val="single" w:sz="8" w:space="0" w:color="000000"/>
              <w:right w:val="single" w:sz="8" w:space="0" w:color="000000"/>
            </w:tcBorders>
            <w:shd w:val="clear" w:color="auto" w:fill="CDD2D2"/>
            <w:tcMar>
              <w:top w:w="15" w:type="dxa"/>
              <w:left w:w="108" w:type="dxa"/>
              <w:bottom w:w="0" w:type="dxa"/>
              <w:right w:w="108" w:type="dxa"/>
            </w:tcMar>
            <w:hideMark/>
          </w:tcPr>
          <w:p w:rsidR="00774B06" w:rsidRPr="00774B06" w:rsidRDefault="00774B06" w:rsidP="009F41E0">
            <w:r w:rsidRPr="00774B06">
              <w:t>4,229</w:t>
            </w:r>
          </w:p>
        </w:tc>
        <w:tc>
          <w:tcPr>
            <w:tcW w:w="2014" w:type="dxa"/>
            <w:tcBorders>
              <w:top w:val="single" w:sz="8" w:space="0" w:color="000000"/>
              <w:left w:val="single" w:sz="8" w:space="0" w:color="000000"/>
              <w:bottom w:val="single" w:sz="8" w:space="0" w:color="000000"/>
              <w:right w:val="single" w:sz="8" w:space="0" w:color="000000"/>
            </w:tcBorders>
            <w:shd w:val="clear" w:color="auto" w:fill="CDD2D2"/>
            <w:tcMar>
              <w:top w:w="15" w:type="dxa"/>
              <w:left w:w="108" w:type="dxa"/>
              <w:bottom w:w="0" w:type="dxa"/>
              <w:right w:w="108" w:type="dxa"/>
            </w:tcMar>
            <w:hideMark/>
          </w:tcPr>
          <w:p w:rsidR="00774B06" w:rsidRPr="00774B06" w:rsidRDefault="00774B06" w:rsidP="009F41E0">
            <w:r w:rsidRPr="00774B06">
              <w:t>n/a*</w:t>
            </w:r>
          </w:p>
        </w:tc>
      </w:tr>
      <w:tr w:rsidR="00774B06" w:rsidRPr="00774B06" w:rsidTr="00774B06">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CDD2D2"/>
            <w:tcMar>
              <w:top w:w="15" w:type="dxa"/>
              <w:left w:w="108" w:type="dxa"/>
              <w:bottom w:w="0" w:type="dxa"/>
              <w:right w:w="108" w:type="dxa"/>
            </w:tcMar>
            <w:hideMark/>
          </w:tcPr>
          <w:p w:rsidR="00774B06" w:rsidRPr="00774B06" w:rsidRDefault="00774B06" w:rsidP="009F41E0">
            <w:r w:rsidRPr="00774B06">
              <w:rPr>
                <w:b/>
                <w:bCs/>
              </w:rPr>
              <w:t>Project-Based</w:t>
            </w:r>
            <w:r w:rsidRPr="00774B06">
              <w:t xml:space="preserve"> vouchers </w:t>
            </w:r>
            <w:r w:rsidRPr="00774B06">
              <w:rPr>
                <w:u w:val="single"/>
              </w:rPr>
              <w:t>allocated</w:t>
            </w:r>
          </w:p>
        </w:tc>
        <w:tc>
          <w:tcPr>
            <w:tcW w:w="2306" w:type="dxa"/>
            <w:tcBorders>
              <w:top w:val="single" w:sz="8" w:space="0" w:color="000000"/>
              <w:left w:val="single" w:sz="8" w:space="0" w:color="000000"/>
              <w:bottom w:val="single" w:sz="8" w:space="0" w:color="000000"/>
              <w:right w:val="single" w:sz="8" w:space="0" w:color="000000"/>
            </w:tcBorders>
            <w:shd w:val="clear" w:color="auto" w:fill="CDD2D2"/>
            <w:tcMar>
              <w:top w:w="15" w:type="dxa"/>
              <w:left w:w="108" w:type="dxa"/>
              <w:bottom w:w="0" w:type="dxa"/>
              <w:right w:w="108" w:type="dxa"/>
            </w:tcMar>
            <w:hideMark/>
          </w:tcPr>
          <w:p w:rsidR="00774B06" w:rsidRPr="00774B06" w:rsidRDefault="00774B06" w:rsidP="009F41E0">
            <w:r w:rsidRPr="00774B06">
              <w:t>6,322</w:t>
            </w:r>
          </w:p>
        </w:tc>
        <w:tc>
          <w:tcPr>
            <w:tcW w:w="2014" w:type="dxa"/>
            <w:tcBorders>
              <w:top w:val="single" w:sz="8" w:space="0" w:color="000000"/>
              <w:left w:val="single" w:sz="8" w:space="0" w:color="000000"/>
              <w:bottom w:val="single" w:sz="8" w:space="0" w:color="000000"/>
              <w:right w:val="single" w:sz="8" w:space="0" w:color="000000"/>
            </w:tcBorders>
            <w:shd w:val="clear" w:color="auto" w:fill="CDD2D2"/>
            <w:tcMar>
              <w:top w:w="15" w:type="dxa"/>
              <w:left w:w="108" w:type="dxa"/>
              <w:bottom w:w="0" w:type="dxa"/>
              <w:right w:w="108" w:type="dxa"/>
            </w:tcMar>
            <w:hideMark/>
          </w:tcPr>
          <w:p w:rsidR="00774B06" w:rsidRPr="00774B06" w:rsidRDefault="00774B06" w:rsidP="009F41E0">
            <w:r w:rsidRPr="00774B06">
              <w:t>n/a</w:t>
            </w:r>
          </w:p>
        </w:tc>
      </w:tr>
      <w:tr w:rsidR="00774B06" w:rsidRPr="00774B06" w:rsidTr="00774B06">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EFCBEE"/>
            <w:tcMar>
              <w:top w:w="15" w:type="dxa"/>
              <w:left w:w="108" w:type="dxa"/>
              <w:bottom w:w="0" w:type="dxa"/>
              <w:right w:w="108" w:type="dxa"/>
            </w:tcMar>
            <w:hideMark/>
          </w:tcPr>
          <w:p w:rsidR="00774B06" w:rsidRPr="00774B06" w:rsidRDefault="00774B06" w:rsidP="009F41E0">
            <w:r w:rsidRPr="00774B06">
              <w:t xml:space="preserve">Total </w:t>
            </w:r>
            <w:r w:rsidRPr="00774B06">
              <w:rPr>
                <w:b/>
                <w:bCs/>
              </w:rPr>
              <w:t>leased</w:t>
            </w:r>
            <w:r w:rsidRPr="00774B06">
              <w:t xml:space="preserve"> vouchers (mobile &amp; project-based)</w:t>
            </w:r>
          </w:p>
        </w:tc>
        <w:tc>
          <w:tcPr>
            <w:tcW w:w="2306" w:type="dxa"/>
            <w:tcBorders>
              <w:top w:val="single" w:sz="8" w:space="0" w:color="000000"/>
              <w:left w:val="single" w:sz="8" w:space="0" w:color="000000"/>
              <w:bottom w:val="single" w:sz="8" w:space="0" w:color="000000"/>
              <w:right w:val="single" w:sz="8" w:space="0" w:color="000000"/>
            </w:tcBorders>
            <w:shd w:val="clear" w:color="auto" w:fill="EFCBEE"/>
            <w:tcMar>
              <w:top w:w="15" w:type="dxa"/>
              <w:left w:w="108" w:type="dxa"/>
              <w:bottom w:w="0" w:type="dxa"/>
              <w:right w:w="108" w:type="dxa"/>
            </w:tcMar>
            <w:hideMark/>
          </w:tcPr>
          <w:p w:rsidR="00774B06" w:rsidRPr="00774B06" w:rsidRDefault="00774B06" w:rsidP="009F41E0">
            <w:r w:rsidRPr="00774B06">
              <w:t>9,467</w:t>
            </w:r>
          </w:p>
        </w:tc>
        <w:tc>
          <w:tcPr>
            <w:tcW w:w="2014" w:type="dxa"/>
            <w:tcBorders>
              <w:top w:val="single" w:sz="8" w:space="0" w:color="000000"/>
              <w:left w:val="single" w:sz="8" w:space="0" w:color="000000"/>
              <w:bottom w:val="single" w:sz="8" w:space="0" w:color="000000"/>
              <w:right w:val="single" w:sz="8" w:space="0" w:color="000000"/>
            </w:tcBorders>
            <w:shd w:val="clear" w:color="auto" w:fill="EFCBEE"/>
            <w:tcMar>
              <w:top w:w="15" w:type="dxa"/>
              <w:left w:w="108" w:type="dxa"/>
              <w:bottom w:w="0" w:type="dxa"/>
              <w:right w:w="108" w:type="dxa"/>
            </w:tcMar>
            <w:hideMark/>
          </w:tcPr>
          <w:p w:rsidR="00774B06" w:rsidRPr="00774B06" w:rsidRDefault="00774B06" w:rsidP="009F41E0">
            <w:r w:rsidRPr="00774B06">
              <w:t>n/a</w:t>
            </w:r>
          </w:p>
        </w:tc>
      </w:tr>
      <w:tr w:rsidR="00774B06" w:rsidRPr="00774B06" w:rsidTr="00774B06">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EFCBEE"/>
            <w:tcMar>
              <w:top w:w="15" w:type="dxa"/>
              <w:left w:w="108" w:type="dxa"/>
              <w:bottom w:w="0" w:type="dxa"/>
              <w:right w:w="108" w:type="dxa"/>
            </w:tcMar>
            <w:hideMark/>
          </w:tcPr>
          <w:p w:rsidR="00774B06" w:rsidRPr="00774B06" w:rsidRDefault="00774B06" w:rsidP="009F41E0">
            <w:r w:rsidRPr="00774B06">
              <w:t xml:space="preserve">Total </w:t>
            </w:r>
            <w:r w:rsidRPr="00774B06">
              <w:rPr>
                <w:b/>
                <w:bCs/>
              </w:rPr>
              <w:t>allocated</w:t>
            </w:r>
            <w:r w:rsidRPr="00774B06">
              <w:t xml:space="preserve"> vouchers (mobile &amp; project-based) </w:t>
            </w:r>
          </w:p>
        </w:tc>
        <w:tc>
          <w:tcPr>
            <w:tcW w:w="2306" w:type="dxa"/>
            <w:tcBorders>
              <w:top w:val="single" w:sz="8" w:space="0" w:color="000000"/>
              <w:left w:val="single" w:sz="8" w:space="0" w:color="000000"/>
              <w:bottom w:val="single" w:sz="8" w:space="0" w:color="000000"/>
              <w:right w:val="single" w:sz="8" w:space="0" w:color="000000"/>
            </w:tcBorders>
            <w:shd w:val="clear" w:color="auto" w:fill="EFCBEE"/>
            <w:tcMar>
              <w:top w:w="15" w:type="dxa"/>
              <w:left w:w="108" w:type="dxa"/>
              <w:bottom w:w="0" w:type="dxa"/>
              <w:right w:w="108" w:type="dxa"/>
            </w:tcMar>
            <w:hideMark/>
          </w:tcPr>
          <w:p w:rsidR="00774B06" w:rsidRPr="00774B06" w:rsidRDefault="00774B06" w:rsidP="009F41E0">
            <w:r w:rsidRPr="00774B06">
              <w:t>12,675</w:t>
            </w:r>
          </w:p>
        </w:tc>
        <w:tc>
          <w:tcPr>
            <w:tcW w:w="2014" w:type="dxa"/>
            <w:tcBorders>
              <w:top w:val="single" w:sz="8" w:space="0" w:color="000000"/>
              <w:left w:val="single" w:sz="8" w:space="0" w:color="000000"/>
              <w:bottom w:val="single" w:sz="8" w:space="0" w:color="000000"/>
              <w:right w:val="single" w:sz="8" w:space="0" w:color="000000"/>
            </w:tcBorders>
            <w:shd w:val="clear" w:color="auto" w:fill="EFCBEE"/>
            <w:tcMar>
              <w:top w:w="15" w:type="dxa"/>
              <w:left w:w="108" w:type="dxa"/>
              <w:bottom w:w="0" w:type="dxa"/>
              <w:right w:w="108" w:type="dxa"/>
            </w:tcMar>
            <w:hideMark/>
          </w:tcPr>
          <w:p w:rsidR="00774B06" w:rsidRPr="00774B06" w:rsidRDefault="00774B06" w:rsidP="009F41E0">
            <w:r w:rsidRPr="00774B06">
              <w:t>n/a</w:t>
            </w:r>
          </w:p>
        </w:tc>
      </w:tr>
      <w:tr w:rsidR="00774B06" w:rsidRPr="00774B06" w:rsidTr="00774B06">
        <w:trPr>
          <w:trHeight w:val="360"/>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4B06" w:rsidRPr="00774B06" w:rsidRDefault="00774B06" w:rsidP="009F41E0">
            <w:r w:rsidRPr="00774B06">
              <w:t>Monthly subsidy cost per voucher</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4B06" w:rsidRPr="00774B06" w:rsidRDefault="00774B06" w:rsidP="009F41E0">
            <w:r w:rsidRPr="00774B06">
              <w:t>$1,267</w:t>
            </w:r>
          </w:p>
        </w:tc>
        <w:tc>
          <w:tcPr>
            <w:tcW w:w="20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4B06" w:rsidRPr="00774B06" w:rsidRDefault="00774B06" w:rsidP="009F41E0">
            <w:r w:rsidRPr="00774B06">
              <w:t>$1,176</w:t>
            </w:r>
          </w:p>
        </w:tc>
      </w:tr>
    </w:tbl>
    <w:p w:rsidR="00774B06" w:rsidRPr="00774B06" w:rsidRDefault="00774B06" w:rsidP="00774B06">
      <w:pPr>
        <w:rPr>
          <w:sz w:val="22"/>
        </w:rPr>
      </w:pPr>
      <w:r w:rsidRPr="00774B06">
        <w:rPr>
          <w:sz w:val="22"/>
        </w:rPr>
        <w:t>*AHVP does not have project based vouchers</w:t>
      </w:r>
    </w:p>
    <w:p w:rsidR="00774B06" w:rsidRPr="00774B06" w:rsidRDefault="00774B06" w:rsidP="00774B06">
      <w:pPr>
        <w:rPr>
          <w:sz w:val="22"/>
        </w:rPr>
      </w:pPr>
      <w:r w:rsidRPr="00774B06">
        <w:rPr>
          <w:sz w:val="22"/>
        </w:rPr>
        <w:t>All data from DHCD as of January 2023</w:t>
      </w:r>
    </w:p>
    <w:p w:rsidR="00774B06" w:rsidRPr="00774B06" w:rsidRDefault="00774B06" w:rsidP="00774B06">
      <w:pPr>
        <w:pStyle w:val="NormalWeb"/>
        <w:spacing w:before="0" w:beforeAutospacing="0" w:after="120" w:afterAutospacing="0"/>
        <w:textAlignment w:val="baseline"/>
        <w:rPr>
          <w:rFonts w:ascii="Savoy" w:hAnsi="Savoy"/>
          <w:bCs/>
          <w:color w:val="000000"/>
        </w:rPr>
      </w:pPr>
    </w:p>
    <w:p w:rsidR="00774B06" w:rsidRPr="00774B06" w:rsidRDefault="00774B06" w:rsidP="00774B06">
      <w:pPr>
        <w:pStyle w:val="NormalWeb"/>
        <w:numPr>
          <w:ilvl w:val="1"/>
          <w:numId w:val="12"/>
        </w:numPr>
        <w:spacing w:before="0" w:beforeAutospacing="0" w:after="120" w:afterAutospacing="0"/>
        <w:textAlignment w:val="baseline"/>
        <w:rPr>
          <w:rFonts w:ascii="Savoy" w:eastAsia="Georgia" w:hAnsi="Savoy" w:cs="Georgia"/>
          <w:b/>
        </w:rPr>
      </w:pPr>
      <w:r w:rsidRPr="00774B06">
        <w:rPr>
          <w:rFonts w:ascii="Savoy" w:eastAsia="Georgia" w:hAnsi="Savoy" w:cs="Georgia"/>
          <w:b/>
        </w:rPr>
        <w:lastRenderedPageBreak/>
        <w:t>Residential Assistance for Families in Transition (</w:t>
      </w:r>
      <w:r w:rsidR="00D858DF" w:rsidRPr="00774B06">
        <w:rPr>
          <w:rFonts w:ascii="Savoy" w:eastAsia="Georgia" w:hAnsi="Savoy" w:cs="Georgia"/>
          <w:b/>
        </w:rPr>
        <w:t>RAFT</w:t>
      </w:r>
      <w:r w:rsidRPr="00774B06">
        <w:rPr>
          <w:rFonts w:ascii="Savoy" w:eastAsia="Georgia" w:hAnsi="Savoy" w:cs="Georgia"/>
          <w:b/>
        </w:rPr>
        <w:t>)</w:t>
      </w:r>
      <w:r w:rsidR="00D858DF" w:rsidRPr="00774B06">
        <w:rPr>
          <w:rFonts w:ascii="Savoy" w:eastAsia="Georgia" w:hAnsi="Savoy" w:cs="Georgia"/>
          <w:b/>
        </w:rPr>
        <w:t xml:space="preserve"> </w:t>
      </w:r>
    </w:p>
    <w:p w:rsidR="00774B06" w:rsidRDefault="00774B06" w:rsidP="00774B06">
      <w:pPr>
        <w:pStyle w:val="NormalWeb"/>
        <w:numPr>
          <w:ilvl w:val="2"/>
          <w:numId w:val="12"/>
        </w:numPr>
        <w:spacing w:before="0" w:beforeAutospacing="0" w:after="120" w:afterAutospacing="0"/>
        <w:textAlignment w:val="baseline"/>
        <w:rPr>
          <w:rFonts w:ascii="Savoy" w:hAnsi="Savoy"/>
          <w:bCs/>
          <w:color w:val="000000"/>
        </w:rPr>
      </w:pPr>
      <w:r>
        <w:rPr>
          <w:rFonts w:ascii="Savoy" w:hAnsi="Savoy"/>
          <w:bCs/>
          <w:color w:val="000000"/>
        </w:rPr>
        <w:t>Gov’s Funding Request: $</w:t>
      </w:r>
      <w:r>
        <w:rPr>
          <w:rFonts w:ascii="Savoy" w:hAnsi="Savoy"/>
          <w:bCs/>
          <w:color w:val="000000"/>
        </w:rPr>
        <w:t>162.6</w:t>
      </w:r>
      <w:r>
        <w:rPr>
          <w:rFonts w:ascii="Savoy" w:hAnsi="Savoy"/>
          <w:bCs/>
          <w:color w:val="000000"/>
        </w:rPr>
        <w:t xml:space="preserve"> million</w:t>
      </w:r>
    </w:p>
    <w:p w:rsidR="00774B06" w:rsidRPr="00774B06" w:rsidRDefault="00774B06" w:rsidP="00774B06">
      <w:pPr>
        <w:pStyle w:val="NormalWeb"/>
        <w:numPr>
          <w:ilvl w:val="3"/>
          <w:numId w:val="12"/>
        </w:numPr>
        <w:spacing w:before="0" w:beforeAutospacing="0" w:after="120" w:afterAutospacing="0"/>
        <w:textAlignment w:val="baseline"/>
        <w:rPr>
          <w:rFonts w:ascii="Savoy" w:eastAsia="Georgia" w:hAnsi="Savoy" w:cs="Georgia"/>
          <w:color w:val="000000"/>
        </w:rPr>
      </w:pPr>
      <w:r w:rsidRPr="00774B06">
        <w:rPr>
          <w:rFonts w:ascii="Savoy" w:eastAsia="Georgia" w:hAnsi="Savoy" w:cs="Georgia"/>
          <w:color w:val="000000"/>
        </w:rPr>
        <w:t xml:space="preserve">The Governor proposes more funding but with a lower benefit limit. </w:t>
      </w:r>
    </w:p>
    <w:p w:rsidR="00774B06" w:rsidRPr="00774B06" w:rsidRDefault="00774B06" w:rsidP="00774B06">
      <w:pPr>
        <w:pStyle w:val="NormalWeb"/>
        <w:numPr>
          <w:ilvl w:val="3"/>
          <w:numId w:val="12"/>
        </w:numPr>
        <w:spacing w:before="0" w:beforeAutospacing="0" w:after="120" w:afterAutospacing="0"/>
        <w:textAlignment w:val="baseline"/>
        <w:rPr>
          <w:rFonts w:ascii="Savoy" w:eastAsia="Georgia" w:hAnsi="Savoy" w:cs="Georgia"/>
          <w:color w:val="000000"/>
        </w:rPr>
      </w:pPr>
      <w:r w:rsidRPr="00774B06">
        <w:rPr>
          <w:rFonts w:ascii="Savoy" w:eastAsia="Georgia" w:hAnsi="Savoy" w:cs="Georgia"/>
          <w:color w:val="000000"/>
        </w:rPr>
        <w:t xml:space="preserve">Demand for the program remains very high with up to $18 million being distributed per month. However, this amount remains artificially low due to program changes that make it harder to access RAFT –– including a requirement for a notice to quit or utility shut off. </w:t>
      </w:r>
    </w:p>
    <w:p w:rsidR="00774B06" w:rsidRPr="00774B06" w:rsidRDefault="00774B06" w:rsidP="00774B06">
      <w:pPr>
        <w:pStyle w:val="NormalWeb"/>
        <w:numPr>
          <w:ilvl w:val="3"/>
          <w:numId w:val="12"/>
        </w:numPr>
        <w:spacing w:before="0" w:beforeAutospacing="0" w:after="120" w:afterAutospacing="0"/>
        <w:textAlignment w:val="baseline"/>
        <w:rPr>
          <w:rFonts w:ascii="Savoy" w:eastAsia="Georgia" w:hAnsi="Savoy" w:cs="Georgia"/>
          <w:color w:val="000000"/>
        </w:rPr>
      </w:pPr>
      <w:r w:rsidRPr="00774B06">
        <w:rPr>
          <w:rFonts w:ascii="Savoy" w:eastAsia="Georgia" w:hAnsi="Savoy" w:cs="Georgia"/>
          <w:color w:val="000000"/>
        </w:rPr>
        <w:t>There is a limit to 1 month of forward funding for RAFT- and you must be in arrears to get that</w:t>
      </w:r>
    </w:p>
    <w:p w:rsidR="00774B06" w:rsidRPr="00774B06" w:rsidRDefault="00774B06" w:rsidP="00774B06">
      <w:pPr>
        <w:pStyle w:val="NormalWeb"/>
        <w:numPr>
          <w:ilvl w:val="3"/>
          <w:numId w:val="12"/>
        </w:numPr>
        <w:spacing w:before="0" w:beforeAutospacing="0" w:after="120" w:afterAutospacing="0"/>
        <w:textAlignment w:val="baseline"/>
        <w:rPr>
          <w:rFonts w:ascii="Savoy" w:eastAsia="Georgia" w:hAnsi="Savoy" w:cs="Georgia"/>
          <w:color w:val="000000"/>
        </w:rPr>
      </w:pPr>
      <w:r w:rsidRPr="00774B06">
        <w:rPr>
          <w:rFonts w:ascii="Savoy" w:eastAsia="Georgia" w:hAnsi="Savoy" w:cs="Georgia"/>
          <w:color w:val="000000"/>
        </w:rPr>
        <w:t>RAFT is also remains very difficult to access for tenants without legal counsel.</w:t>
      </w:r>
    </w:p>
    <w:p w:rsidR="00774B06" w:rsidRPr="00774B06" w:rsidRDefault="00774B06" w:rsidP="00774B06">
      <w:pPr>
        <w:pStyle w:val="NormalWeb"/>
        <w:numPr>
          <w:ilvl w:val="2"/>
          <w:numId w:val="12"/>
        </w:numPr>
        <w:spacing w:before="0" w:beforeAutospacing="0" w:after="120" w:afterAutospacing="0"/>
        <w:textAlignment w:val="baseline"/>
        <w:rPr>
          <w:rFonts w:ascii="Savoy" w:hAnsi="Savoy"/>
          <w:bCs/>
          <w:color w:val="000000"/>
        </w:rPr>
      </w:pPr>
      <w:r>
        <w:rPr>
          <w:rFonts w:ascii="Savoy" w:hAnsi="Savoy"/>
          <w:bCs/>
          <w:color w:val="000000"/>
        </w:rPr>
        <w:t>CHAPA Funding Request: $250 million</w:t>
      </w:r>
    </w:p>
    <w:p w:rsidR="00774B06" w:rsidRPr="00774B06" w:rsidRDefault="00774B06" w:rsidP="00774B06">
      <w:pPr>
        <w:pStyle w:val="NormalWeb"/>
        <w:numPr>
          <w:ilvl w:val="2"/>
          <w:numId w:val="12"/>
        </w:numPr>
        <w:spacing w:before="0" w:beforeAutospacing="0" w:after="120" w:afterAutospacing="0"/>
        <w:textAlignment w:val="baseline"/>
        <w:rPr>
          <w:rFonts w:ascii="Savoy" w:hAnsi="Savoy"/>
          <w:bCs/>
          <w:color w:val="000000"/>
        </w:rPr>
      </w:pPr>
      <w:r w:rsidRPr="00774B06">
        <w:rPr>
          <w:rFonts w:ascii="Savoy" w:eastAsia="Georgia" w:hAnsi="Savoy" w:cs="Georgia"/>
        </w:rPr>
        <w:t>Description of Proposed Changes in Gov’s Budget:</w:t>
      </w:r>
    </w:p>
    <w:p w:rsidR="00774B06" w:rsidRPr="00774B06" w:rsidRDefault="006A1D72" w:rsidP="00774B06">
      <w:pPr>
        <w:pStyle w:val="NormalWeb"/>
        <w:numPr>
          <w:ilvl w:val="3"/>
          <w:numId w:val="12"/>
        </w:numPr>
        <w:spacing w:before="0" w:beforeAutospacing="0" w:after="120" w:afterAutospacing="0"/>
        <w:textAlignment w:val="baseline"/>
        <w:rPr>
          <w:rFonts w:ascii="Savoy" w:hAnsi="Savoy"/>
          <w:bCs/>
          <w:color w:val="000000"/>
        </w:rPr>
      </w:pPr>
      <w:r w:rsidRPr="00774B06">
        <w:rPr>
          <w:rFonts w:ascii="Savoy" w:eastAsia="Georgia" w:hAnsi="Savoy" w:cs="Georgia"/>
          <w:color w:val="000000"/>
        </w:rPr>
        <w:t>Caps RAFT benefit to $7,000 over a 24-month period. Current language allows a maximum benefit of $7,000 over a 12-month period.</w:t>
      </w:r>
    </w:p>
    <w:p w:rsidR="00774B06" w:rsidRPr="00774B06" w:rsidRDefault="00774B06" w:rsidP="00774B06">
      <w:pPr>
        <w:pStyle w:val="NormalWeb"/>
        <w:numPr>
          <w:ilvl w:val="4"/>
          <w:numId w:val="12"/>
        </w:numPr>
        <w:spacing w:before="0" w:beforeAutospacing="0" w:after="120" w:afterAutospacing="0"/>
        <w:textAlignment w:val="baseline"/>
        <w:rPr>
          <w:rFonts w:ascii="Savoy" w:hAnsi="Savoy"/>
          <w:bCs/>
          <w:color w:val="000000"/>
        </w:rPr>
      </w:pPr>
      <w:r w:rsidRPr="00774B06">
        <w:rPr>
          <w:rFonts w:ascii="Savoy" w:eastAsia="Georgia" w:hAnsi="Savoy" w:cs="Georgia"/>
          <w:color w:val="000000"/>
        </w:rPr>
        <w:t>This would effectively lower annual RAFT benefit limit to $3,500/year – which is lower than the pre-pandemic maximum RAFT benefit of $4,000/year</w:t>
      </w:r>
    </w:p>
    <w:p w:rsidR="00774B06" w:rsidRPr="00774B06" w:rsidRDefault="006A1D72" w:rsidP="00774B06">
      <w:pPr>
        <w:pStyle w:val="NormalWeb"/>
        <w:numPr>
          <w:ilvl w:val="3"/>
          <w:numId w:val="12"/>
        </w:numPr>
        <w:spacing w:before="0" w:beforeAutospacing="0" w:after="120" w:afterAutospacing="0"/>
        <w:textAlignment w:val="baseline"/>
        <w:rPr>
          <w:rFonts w:ascii="Savoy" w:hAnsi="Savoy"/>
          <w:bCs/>
          <w:color w:val="000000"/>
        </w:rPr>
      </w:pPr>
      <w:r w:rsidRPr="00774B06">
        <w:rPr>
          <w:rFonts w:ascii="Savoy" w:eastAsia="Georgia" w:hAnsi="Savoy" w:cs="Georgia"/>
          <w:color w:val="000000"/>
        </w:rPr>
        <w:t>Removes language that sets a $10,000 maximum benefit for the program through the end of FY2023 on June 30, 2023</w:t>
      </w:r>
    </w:p>
    <w:p w:rsidR="00774B06" w:rsidRPr="00774B06" w:rsidRDefault="006A1D72" w:rsidP="00774B06">
      <w:pPr>
        <w:pStyle w:val="NormalWeb"/>
        <w:numPr>
          <w:ilvl w:val="3"/>
          <w:numId w:val="12"/>
        </w:numPr>
        <w:spacing w:before="0" w:beforeAutospacing="0" w:after="120" w:afterAutospacing="0"/>
        <w:textAlignment w:val="baseline"/>
        <w:rPr>
          <w:rFonts w:ascii="Savoy" w:hAnsi="Savoy"/>
          <w:bCs/>
          <w:color w:val="000000"/>
        </w:rPr>
      </w:pPr>
      <w:r w:rsidRPr="00774B06">
        <w:rPr>
          <w:rFonts w:ascii="Savoy" w:eastAsia="Georgia" w:hAnsi="Savoy" w:cs="Georgia"/>
          <w:color w:val="000000"/>
        </w:rPr>
        <w:t xml:space="preserve">Removes $3 million set aside for </w:t>
      </w:r>
      <w:r w:rsidRPr="00774B06">
        <w:rPr>
          <w:rFonts w:ascii="Savoy" w:eastAsia="Georgia" w:hAnsi="Savoy" w:cs="Georgia"/>
          <w:color w:val="000000"/>
          <w:highlight w:val="white"/>
        </w:rPr>
        <w:t>providing assistance to households of all sizes and configurations</w:t>
      </w:r>
    </w:p>
    <w:p w:rsidR="00007A94" w:rsidRPr="00007A94" w:rsidRDefault="006A1D72" w:rsidP="00007A94">
      <w:pPr>
        <w:pStyle w:val="NormalWeb"/>
        <w:numPr>
          <w:ilvl w:val="3"/>
          <w:numId w:val="12"/>
        </w:numPr>
        <w:spacing w:before="0" w:beforeAutospacing="0" w:after="120" w:afterAutospacing="0"/>
        <w:textAlignment w:val="baseline"/>
        <w:rPr>
          <w:rFonts w:ascii="Savoy" w:hAnsi="Savoy"/>
          <w:bCs/>
          <w:color w:val="000000"/>
        </w:rPr>
      </w:pPr>
      <w:r w:rsidRPr="00774B06">
        <w:rPr>
          <w:rFonts w:ascii="Savoy" w:eastAsia="Georgia" w:hAnsi="Savoy" w:cs="Georgia"/>
          <w:color w:val="000000"/>
        </w:rPr>
        <w:t>Removes reporting requirements</w:t>
      </w:r>
    </w:p>
    <w:p w:rsidR="00007A94" w:rsidRPr="00007A94" w:rsidRDefault="00007A94" w:rsidP="00007A94">
      <w:pPr>
        <w:pStyle w:val="NormalWeb"/>
        <w:numPr>
          <w:ilvl w:val="2"/>
          <w:numId w:val="12"/>
        </w:numPr>
        <w:spacing w:before="0" w:beforeAutospacing="0" w:after="120" w:afterAutospacing="0"/>
        <w:textAlignment w:val="baseline"/>
        <w:rPr>
          <w:rFonts w:ascii="Savoy" w:hAnsi="Savoy"/>
          <w:bCs/>
          <w:color w:val="000000"/>
        </w:rPr>
      </w:pPr>
      <w:r>
        <w:rPr>
          <w:rFonts w:ascii="Savoy" w:eastAsia="Georgia" w:hAnsi="Savoy" w:cs="Georgia"/>
          <w:color w:val="000000"/>
        </w:rPr>
        <w:t>DHCD also indicated that it would be relying more on RAFT to cover mortgage arrears as the federal Homeownership Assistance Fund depletes its funding by the end of the fiscal year</w:t>
      </w:r>
    </w:p>
    <w:p w:rsidR="00007A94" w:rsidRPr="00007A94" w:rsidRDefault="00D769CD" w:rsidP="00007A94">
      <w:pPr>
        <w:pStyle w:val="NormalWeb"/>
        <w:numPr>
          <w:ilvl w:val="2"/>
          <w:numId w:val="12"/>
        </w:numPr>
        <w:spacing w:before="0" w:beforeAutospacing="0" w:after="120" w:afterAutospacing="0"/>
        <w:textAlignment w:val="baseline"/>
        <w:rPr>
          <w:rFonts w:ascii="Savoy" w:eastAsia="Georgia" w:hAnsi="Savoy" w:cs="Georgia"/>
          <w:color w:val="000000"/>
        </w:rPr>
      </w:pPr>
      <w:r w:rsidRPr="00007A94">
        <w:rPr>
          <w:rFonts w:ascii="Savoy" w:eastAsia="Georgia" w:hAnsi="Savoy" w:cs="Georgia"/>
          <w:color w:val="000000"/>
        </w:rPr>
        <w:t xml:space="preserve">RAFT </w:t>
      </w:r>
      <w:r w:rsidR="00B02286" w:rsidRPr="00007A94">
        <w:rPr>
          <w:rFonts w:ascii="Savoy" w:eastAsia="Georgia" w:hAnsi="Savoy" w:cs="Georgia"/>
          <w:color w:val="000000"/>
        </w:rPr>
        <w:t>L</w:t>
      </w:r>
      <w:r w:rsidRPr="00007A94">
        <w:rPr>
          <w:rFonts w:ascii="Savoy" w:eastAsia="Georgia" w:hAnsi="Savoy" w:cs="Georgia"/>
          <w:color w:val="000000"/>
        </w:rPr>
        <w:t xml:space="preserve">egislation </w:t>
      </w:r>
      <w:r w:rsidR="00B02286" w:rsidRPr="00007A94">
        <w:rPr>
          <w:rFonts w:ascii="Savoy" w:eastAsia="Georgia" w:hAnsi="Savoy" w:cs="Georgia"/>
          <w:color w:val="000000"/>
        </w:rPr>
        <w:t>(HD</w:t>
      </w:r>
      <w:r w:rsidR="00B02286" w:rsidRPr="00007A94">
        <w:rPr>
          <w:rFonts w:ascii="Savoy" w:eastAsia="Georgia" w:hAnsi="Savoy" w:cs="Georgia"/>
          <w:color w:val="000000"/>
        </w:rPr>
        <w:t xml:space="preserve">1964 </w:t>
      </w:r>
      <w:r w:rsidR="00B02286" w:rsidRPr="00007A94">
        <w:rPr>
          <w:rFonts w:ascii="Savoy" w:eastAsia="Georgia" w:hAnsi="Savoy" w:cs="Georgia"/>
          <w:color w:val="000000"/>
        </w:rPr>
        <w:t>&amp;</w:t>
      </w:r>
      <w:r w:rsidR="00B02286" w:rsidRPr="00007A94">
        <w:rPr>
          <w:rFonts w:ascii="Savoy" w:eastAsia="Georgia" w:hAnsi="Savoy" w:cs="Georgia"/>
          <w:color w:val="000000"/>
        </w:rPr>
        <w:t xml:space="preserve"> SD1169</w:t>
      </w:r>
      <w:r w:rsidR="00B02286" w:rsidRPr="00007A94">
        <w:rPr>
          <w:rFonts w:ascii="Savoy" w:eastAsia="Georgia" w:hAnsi="Savoy" w:cs="Georgia"/>
          <w:color w:val="000000"/>
        </w:rPr>
        <w:t>)</w:t>
      </w:r>
    </w:p>
    <w:p w:rsidR="00B02286" w:rsidRPr="00007A94" w:rsidRDefault="00B02286" w:rsidP="00007A94">
      <w:pPr>
        <w:pStyle w:val="NormalWeb"/>
        <w:numPr>
          <w:ilvl w:val="3"/>
          <w:numId w:val="12"/>
        </w:numPr>
        <w:spacing w:before="0" w:beforeAutospacing="0" w:after="120" w:afterAutospacing="0"/>
        <w:textAlignment w:val="baseline"/>
        <w:rPr>
          <w:rFonts w:ascii="Savoy" w:eastAsia="Georgia" w:hAnsi="Savoy" w:cs="Georgia"/>
          <w:color w:val="000000"/>
        </w:rPr>
      </w:pPr>
      <w:r w:rsidRPr="00007A94">
        <w:rPr>
          <w:rFonts w:ascii="Savoy" w:eastAsia="Georgia" w:hAnsi="Savoy" w:cs="Georgia"/>
          <w:color w:val="000000"/>
        </w:rPr>
        <w:t xml:space="preserve">Lead Sponsors: Representative Marjorie Decker and Senator Brendan </w:t>
      </w:r>
      <w:proofErr w:type="spellStart"/>
      <w:r w:rsidRPr="00007A94">
        <w:rPr>
          <w:rFonts w:ascii="Savoy" w:eastAsia="Georgia" w:hAnsi="Savoy" w:cs="Georgia"/>
          <w:color w:val="000000"/>
        </w:rPr>
        <w:t>Crighton</w:t>
      </w:r>
      <w:proofErr w:type="spellEnd"/>
      <w:r w:rsidRPr="00007A94">
        <w:rPr>
          <w:rFonts w:ascii="Savoy" w:eastAsia="Georgia" w:hAnsi="Savoy" w:cs="Georgia"/>
          <w:color w:val="000000"/>
        </w:rPr>
        <w:t xml:space="preserve"> </w:t>
      </w:r>
    </w:p>
    <w:p w:rsidR="00132E5A" w:rsidRPr="00007A94" w:rsidRDefault="00B02286" w:rsidP="00007A94">
      <w:pPr>
        <w:pStyle w:val="NormalWeb"/>
        <w:numPr>
          <w:ilvl w:val="3"/>
          <w:numId w:val="12"/>
        </w:numPr>
        <w:spacing w:before="0" w:beforeAutospacing="0" w:after="120" w:afterAutospacing="0"/>
        <w:textAlignment w:val="baseline"/>
        <w:rPr>
          <w:rFonts w:ascii="Savoy" w:eastAsia="Georgia" w:hAnsi="Savoy" w:cs="Georgia"/>
          <w:color w:val="000000"/>
        </w:rPr>
      </w:pPr>
      <w:r w:rsidRPr="00007A94">
        <w:rPr>
          <w:rFonts w:ascii="Savoy" w:eastAsia="Georgia" w:hAnsi="Savoy" w:cs="Georgia"/>
          <w:color w:val="000000"/>
        </w:rPr>
        <w:t xml:space="preserve">Mass. Coalition for the Homeless is supporting legislation to </w:t>
      </w:r>
      <w:r w:rsidR="00D769CD" w:rsidRPr="00007A94">
        <w:rPr>
          <w:rFonts w:ascii="Savoy" w:eastAsia="Georgia" w:hAnsi="Savoy" w:cs="Georgia"/>
          <w:color w:val="000000"/>
        </w:rPr>
        <w:t>establish</w:t>
      </w:r>
      <w:r w:rsidRPr="00007A94">
        <w:rPr>
          <w:rFonts w:ascii="Savoy" w:eastAsia="Georgia" w:hAnsi="Savoy" w:cs="Georgia"/>
          <w:color w:val="000000"/>
        </w:rPr>
        <w:t xml:space="preserve"> RAFT</w:t>
      </w:r>
      <w:r w:rsidR="00D769CD" w:rsidRPr="00007A94">
        <w:rPr>
          <w:rFonts w:ascii="Savoy" w:eastAsia="Georgia" w:hAnsi="Savoy" w:cs="Georgia"/>
          <w:color w:val="000000"/>
        </w:rPr>
        <w:t xml:space="preserve"> into statute</w:t>
      </w:r>
      <w:r w:rsidRPr="00007A94">
        <w:rPr>
          <w:rFonts w:ascii="Savoy" w:eastAsia="Georgia" w:hAnsi="Savoy" w:cs="Georgia"/>
          <w:color w:val="000000"/>
        </w:rPr>
        <w:t xml:space="preserve"> and would implement program improvements like not requiring a notice to quit</w:t>
      </w:r>
      <w:r w:rsidR="00132E5A" w:rsidRPr="00007A94">
        <w:rPr>
          <w:rFonts w:ascii="Savoy" w:eastAsia="Georgia" w:hAnsi="Savoy" w:cs="Georgia"/>
          <w:color w:val="000000"/>
        </w:rPr>
        <w:t xml:space="preserve"> </w:t>
      </w:r>
    </w:p>
    <w:p w:rsidR="00B02286" w:rsidRPr="00007A94" w:rsidRDefault="00B02286" w:rsidP="00007A94">
      <w:pPr>
        <w:pStyle w:val="NormalWeb"/>
        <w:numPr>
          <w:ilvl w:val="3"/>
          <w:numId w:val="12"/>
        </w:numPr>
        <w:spacing w:before="0" w:beforeAutospacing="0" w:after="120" w:afterAutospacing="0"/>
        <w:textAlignment w:val="baseline"/>
        <w:rPr>
          <w:rFonts w:ascii="Savoy" w:eastAsia="Georgia" w:hAnsi="Savoy" w:cs="Georgia"/>
          <w:color w:val="000000"/>
        </w:rPr>
      </w:pPr>
      <w:r w:rsidRPr="00007A94">
        <w:rPr>
          <w:rFonts w:ascii="Savoy" w:eastAsia="Georgia" w:hAnsi="Savoy" w:cs="Georgia"/>
          <w:color w:val="000000"/>
        </w:rPr>
        <w:t xml:space="preserve">It would </w:t>
      </w:r>
      <w:r w:rsidRPr="00007A94">
        <w:rPr>
          <w:rFonts w:ascii="Savoy" w:eastAsia="Georgia" w:hAnsi="Savoy" w:cs="Georgia"/>
          <w:color w:val="000000"/>
        </w:rPr>
        <w:t>ensure that benefits are available to families and individuals earlier in a housi</w:t>
      </w:r>
      <w:r w:rsidRPr="00007A94">
        <w:rPr>
          <w:rFonts w:ascii="Savoy" w:eastAsia="Georgia" w:hAnsi="Savoy" w:cs="Georgia"/>
          <w:color w:val="000000"/>
        </w:rPr>
        <w:t>ng or utility crisis ("upstream</w:t>
      </w:r>
      <w:r w:rsidRPr="00007A94">
        <w:rPr>
          <w:rFonts w:ascii="Savoy" w:eastAsia="Georgia" w:hAnsi="Savoy" w:cs="Georgia"/>
          <w:color w:val="000000"/>
        </w:rPr>
        <w:t xml:space="preserve">"). The bill </w:t>
      </w:r>
      <w:r w:rsidRPr="00007A94">
        <w:rPr>
          <w:rFonts w:ascii="Savoy" w:eastAsia="Georgia" w:hAnsi="Savoy" w:cs="Georgia"/>
          <w:color w:val="000000"/>
        </w:rPr>
        <w:lastRenderedPageBreak/>
        <w:t xml:space="preserve">also </w:t>
      </w:r>
      <w:r w:rsidRPr="00007A94">
        <w:rPr>
          <w:rFonts w:ascii="Savoy" w:eastAsia="Georgia" w:hAnsi="Savoy" w:cs="Georgia"/>
          <w:color w:val="000000"/>
        </w:rPr>
        <w:t>s</w:t>
      </w:r>
      <w:r w:rsidRPr="00007A94">
        <w:rPr>
          <w:rFonts w:ascii="Savoy" w:eastAsia="Georgia" w:hAnsi="Savoy" w:cs="Georgia"/>
          <w:color w:val="000000"/>
        </w:rPr>
        <w:t>treamline</w:t>
      </w:r>
      <w:r w:rsidRPr="00007A94">
        <w:rPr>
          <w:rFonts w:ascii="Savoy" w:eastAsia="Georgia" w:hAnsi="Savoy" w:cs="Georgia"/>
          <w:color w:val="000000"/>
        </w:rPr>
        <w:t>s</w:t>
      </w:r>
      <w:r w:rsidRPr="00007A94">
        <w:rPr>
          <w:rFonts w:ascii="Savoy" w:eastAsia="Georgia" w:hAnsi="Savoy" w:cs="Georgia"/>
          <w:color w:val="000000"/>
        </w:rPr>
        <w:t xml:space="preserve"> access, improve</w:t>
      </w:r>
      <w:r w:rsidRPr="00007A94">
        <w:rPr>
          <w:rFonts w:ascii="Savoy" w:eastAsia="Georgia" w:hAnsi="Savoy" w:cs="Georgia"/>
          <w:color w:val="000000"/>
        </w:rPr>
        <w:t>s</w:t>
      </w:r>
      <w:r w:rsidRPr="00007A94">
        <w:rPr>
          <w:rFonts w:ascii="Savoy" w:eastAsia="Georgia" w:hAnsi="Savoy" w:cs="Georgia"/>
          <w:color w:val="000000"/>
        </w:rPr>
        <w:t xml:space="preserve"> cross-agency collaboration, and allow</w:t>
      </w:r>
      <w:r w:rsidRPr="00007A94">
        <w:rPr>
          <w:rFonts w:ascii="Savoy" w:eastAsia="Georgia" w:hAnsi="Savoy" w:cs="Georgia"/>
          <w:color w:val="000000"/>
        </w:rPr>
        <w:t>s</w:t>
      </w:r>
      <w:r w:rsidRPr="00007A94">
        <w:rPr>
          <w:rFonts w:ascii="Savoy" w:eastAsia="Georgia" w:hAnsi="Savoy" w:cs="Georgia"/>
          <w:color w:val="000000"/>
        </w:rPr>
        <w:t xml:space="preserve"> households to access up to twelve months of assistance, without arbitrary dollar caps.</w:t>
      </w:r>
    </w:p>
    <w:p w:rsidR="00007A94" w:rsidRDefault="00007A94" w:rsidP="00007A94">
      <w:pPr>
        <w:pStyle w:val="NormalWeb"/>
        <w:numPr>
          <w:ilvl w:val="1"/>
          <w:numId w:val="12"/>
        </w:numPr>
        <w:spacing w:before="0" w:beforeAutospacing="0" w:after="120" w:afterAutospacing="0"/>
        <w:textAlignment w:val="baseline"/>
        <w:rPr>
          <w:rFonts w:ascii="Savoy" w:eastAsia="Georgia" w:hAnsi="Savoy" w:cs="Georgia"/>
          <w:b/>
        </w:rPr>
      </w:pPr>
      <w:proofErr w:type="spellStart"/>
      <w:r>
        <w:rPr>
          <w:rFonts w:ascii="Savoy" w:eastAsia="Georgia" w:hAnsi="Savoy" w:cs="Georgia"/>
          <w:b/>
        </w:rPr>
        <w:t>HomeBASE</w:t>
      </w:r>
      <w:proofErr w:type="spellEnd"/>
    </w:p>
    <w:p w:rsidR="00007A94" w:rsidRDefault="00007A94" w:rsidP="00007A94">
      <w:pPr>
        <w:pStyle w:val="NormalWeb"/>
        <w:numPr>
          <w:ilvl w:val="2"/>
          <w:numId w:val="12"/>
        </w:numPr>
        <w:spacing w:before="0" w:beforeAutospacing="0" w:after="120" w:afterAutospacing="0"/>
        <w:textAlignment w:val="baseline"/>
        <w:rPr>
          <w:rFonts w:ascii="Savoy" w:hAnsi="Savoy"/>
          <w:bCs/>
          <w:color w:val="000000"/>
        </w:rPr>
      </w:pPr>
      <w:r>
        <w:rPr>
          <w:rFonts w:ascii="Savoy" w:hAnsi="Savoy"/>
          <w:bCs/>
          <w:color w:val="000000"/>
        </w:rPr>
        <w:t>Gov’s Funding Request: $42.1 million</w:t>
      </w:r>
    </w:p>
    <w:p w:rsidR="00007A94" w:rsidRPr="00007A94" w:rsidRDefault="00007A94" w:rsidP="00007A94">
      <w:pPr>
        <w:pStyle w:val="NormalWeb"/>
        <w:numPr>
          <w:ilvl w:val="2"/>
          <w:numId w:val="12"/>
        </w:numPr>
        <w:spacing w:before="0" w:beforeAutospacing="0" w:after="120" w:afterAutospacing="0"/>
        <w:textAlignment w:val="baseline"/>
        <w:rPr>
          <w:rFonts w:ascii="Savoy" w:hAnsi="Savoy"/>
          <w:bCs/>
          <w:color w:val="000000"/>
        </w:rPr>
      </w:pPr>
      <w:r>
        <w:rPr>
          <w:rFonts w:ascii="Savoy" w:hAnsi="Savoy"/>
          <w:bCs/>
          <w:color w:val="000000"/>
        </w:rPr>
        <w:t xml:space="preserve">CHAPA’s Funding Request: $60 million </w:t>
      </w:r>
    </w:p>
    <w:p w:rsidR="00007A94" w:rsidRPr="00774B06" w:rsidRDefault="00007A94" w:rsidP="00007A94">
      <w:pPr>
        <w:pStyle w:val="NormalWeb"/>
        <w:numPr>
          <w:ilvl w:val="2"/>
          <w:numId w:val="12"/>
        </w:numPr>
        <w:spacing w:before="0" w:beforeAutospacing="0" w:after="120" w:afterAutospacing="0"/>
        <w:textAlignment w:val="baseline"/>
        <w:rPr>
          <w:rFonts w:ascii="Savoy" w:hAnsi="Savoy"/>
          <w:bCs/>
          <w:color w:val="000000"/>
        </w:rPr>
      </w:pPr>
      <w:r w:rsidRPr="00774B06">
        <w:rPr>
          <w:rFonts w:ascii="Savoy" w:eastAsia="Georgia" w:hAnsi="Savoy" w:cs="Georgia"/>
        </w:rPr>
        <w:t>Description of Proposed Changes in Gov’s Budget:</w:t>
      </w:r>
    </w:p>
    <w:p w:rsidR="00007A94" w:rsidRPr="00007A94" w:rsidRDefault="00007A94" w:rsidP="00007A94">
      <w:pPr>
        <w:pStyle w:val="ListParagraph"/>
        <w:numPr>
          <w:ilvl w:val="3"/>
          <w:numId w:val="1"/>
        </w:numPr>
        <w:spacing w:before="120" w:after="120"/>
        <w:contextualSpacing w:val="0"/>
      </w:pPr>
      <w:r w:rsidRPr="00007A94">
        <w:t xml:space="preserve">Limits </w:t>
      </w:r>
      <w:proofErr w:type="spellStart"/>
      <w:r w:rsidRPr="00007A94">
        <w:t>HomeBASE</w:t>
      </w:r>
      <w:proofErr w:type="spellEnd"/>
      <w:r w:rsidRPr="00007A94">
        <w:t xml:space="preserve"> benefit to citizens and lawful residents </w:t>
      </w:r>
    </w:p>
    <w:p w:rsidR="00007A94" w:rsidRPr="00007A94" w:rsidRDefault="00007A94" w:rsidP="00007A94">
      <w:pPr>
        <w:pStyle w:val="ListParagraph"/>
        <w:numPr>
          <w:ilvl w:val="4"/>
          <w:numId w:val="1"/>
        </w:numPr>
        <w:spacing w:before="120" w:after="120"/>
        <w:contextualSpacing w:val="0"/>
      </w:pPr>
      <w:r>
        <w:t>This requirement is already in place however it’s preferred that this language not appear in the line-item</w:t>
      </w:r>
    </w:p>
    <w:p w:rsidR="00007A94" w:rsidRPr="00007A94" w:rsidRDefault="006A1D72" w:rsidP="00007A94">
      <w:pPr>
        <w:pStyle w:val="NormalWeb"/>
        <w:numPr>
          <w:ilvl w:val="2"/>
          <w:numId w:val="12"/>
        </w:numPr>
        <w:spacing w:before="0" w:beforeAutospacing="0" w:after="120" w:afterAutospacing="0"/>
        <w:textAlignment w:val="baseline"/>
        <w:rPr>
          <w:rFonts w:ascii="Savoy" w:eastAsia="Georgia" w:hAnsi="Savoy" w:cs="Georgia"/>
          <w:b/>
        </w:rPr>
      </w:pPr>
      <w:r w:rsidRPr="00007A94">
        <w:rPr>
          <w:rFonts w:ascii="Savoy" w:eastAsia="Georgia" w:hAnsi="Savoy" w:cs="Georgia"/>
          <w:color w:val="000000"/>
        </w:rPr>
        <w:t>Sets $10 million aside for circumstances where an award of more than $20,000 over two years is essential to resolve a housing crisis</w:t>
      </w:r>
    </w:p>
    <w:p w:rsidR="00007A94" w:rsidRPr="00007A94" w:rsidRDefault="00007A94" w:rsidP="00007A94">
      <w:pPr>
        <w:pStyle w:val="NormalWeb"/>
        <w:numPr>
          <w:ilvl w:val="3"/>
          <w:numId w:val="12"/>
        </w:numPr>
        <w:spacing w:before="0" w:beforeAutospacing="0" w:after="120" w:afterAutospacing="0"/>
        <w:textAlignment w:val="baseline"/>
        <w:rPr>
          <w:rFonts w:ascii="Savoy" w:eastAsia="Georgia" w:hAnsi="Savoy" w:cs="Georgia"/>
          <w:b/>
        </w:rPr>
      </w:pPr>
      <w:r>
        <w:rPr>
          <w:rFonts w:ascii="Savoy" w:eastAsia="Georgia" w:hAnsi="Savoy" w:cs="Georgia"/>
          <w:color w:val="000000"/>
        </w:rPr>
        <w:t xml:space="preserve">Governor may be wanting to increase reliance on </w:t>
      </w:r>
      <w:proofErr w:type="spellStart"/>
      <w:r>
        <w:rPr>
          <w:rFonts w:ascii="Savoy" w:eastAsia="Georgia" w:hAnsi="Savoy" w:cs="Georgia"/>
          <w:color w:val="000000"/>
        </w:rPr>
        <w:t>HomeBASE</w:t>
      </w:r>
      <w:proofErr w:type="spellEnd"/>
      <w:r>
        <w:rPr>
          <w:rFonts w:ascii="Savoy" w:eastAsia="Georgia" w:hAnsi="Savoy" w:cs="Georgia"/>
          <w:color w:val="000000"/>
        </w:rPr>
        <w:t xml:space="preserve"> to get out of using hotels and motels again due to increases in family homelessness</w:t>
      </w:r>
    </w:p>
    <w:p w:rsidR="00007A94" w:rsidRPr="00007A94" w:rsidRDefault="006A1D72" w:rsidP="00007A94">
      <w:pPr>
        <w:pStyle w:val="NormalWeb"/>
        <w:numPr>
          <w:ilvl w:val="2"/>
          <w:numId w:val="12"/>
        </w:numPr>
        <w:spacing w:before="0" w:beforeAutospacing="0" w:after="120" w:afterAutospacing="0"/>
        <w:textAlignment w:val="baseline"/>
        <w:rPr>
          <w:rFonts w:ascii="Savoy" w:eastAsia="Georgia" w:hAnsi="Savoy" w:cs="Georgia"/>
          <w:b/>
        </w:rPr>
      </w:pPr>
      <w:r w:rsidRPr="00007A94">
        <w:rPr>
          <w:rFonts w:ascii="Savoy" w:eastAsia="Georgia" w:hAnsi="Savoy" w:cs="Georgia"/>
          <w:color w:val="000000"/>
        </w:rPr>
        <w:t xml:space="preserve">Allows households to increase their income beyond the income limit during the 2 years the household is receiving </w:t>
      </w:r>
      <w:proofErr w:type="spellStart"/>
      <w:r w:rsidRPr="00007A94">
        <w:rPr>
          <w:rFonts w:ascii="Savoy" w:eastAsia="Georgia" w:hAnsi="Savoy" w:cs="Georgia"/>
          <w:color w:val="000000"/>
        </w:rPr>
        <w:t>HomeBASE</w:t>
      </w:r>
      <w:proofErr w:type="spellEnd"/>
    </w:p>
    <w:p w:rsidR="006A1D72" w:rsidRPr="00007A94" w:rsidRDefault="006A1D72" w:rsidP="00007A94">
      <w:pPr>
        <w:pStyle w:val="NormalWeb"/>
        <w:numPr>
          <w:ilvl w:val="2"/>
          <w:numId w:val="12"/>
        </w:numPr>
        <w:spacing w:before="0" w:beforeAutospacing="0" w:after="120" w:afterAutospacing="0"/>
        <w:textAlignment w:val="baseline"/>
        <w:rPr>
          <w:rFonts w:ascii="Savoy" w:eastAsia="Georgia" w:hAnsi="Savoy" w:cs="Georgia"/>
          <w:b/>
        </w:rPr>
      </w:pPr>
      <w:r w:rsidRPr="00007A94">
        <w:rPr>
          <w:rFonts w:ascii="Savoy" w:eastAsia="Georgia" w:hAnsi="Savoy" w:cs="Georgia"/>
          <w:color w:val="000000"/>
        </w:rPr>
        <w:t>Removes reporting requirements</w:t>
      </w:r>
    </w:p>
    <w:p w:rsidR="00007A94" w:rsidRPr="002809A6" w:rsidRDefault="00007A94" w:rsidP="00007A94">
      <w:pPr>
        <w:pStyle w:val="NormalWeb"/>
        <w:numPr>
          <w:ilvl w:val="1"/>
          <w:numId w:val="12"/>
        </w:numPr>
        <w:spacing w:before="0" w:beforeAutospacing="0" w:after="120" w:afterAutospacing="0"/>
        <w:textAlignment w:val="baseline"/>
        <w:rPr>
          <w:rFonts w:ascii="Savoy" w:eastAsia="Georgia" w:hAnsi="Savoy" w:cs="Georgia"/>
          <w:b/>
        </w:rPr>
      </w:pPr>
      <w:r w:rsidRPr="002809A6">
        <w:rPr>
          <w:rFonts w:ascii="Savoy" w:eastAsia="Georgia" w:hAnsi="Savoy" w:cs="Georgia"/>
          <w:b/>
          <w:color w:val="000000"/>
        </w:rPr>
        <w:t>Other Budget Programs</w:t>
      </w:r>
    </w:p>
    <w:p w:rsidR="00007A94" w:rsidRPr="00007A94" w:rsidRDefault="00007A94" w:rsidP="00007A94">
      <w:pPr>
        <w:pStyle w:val="NormalWeb"/>
        <w:numPr>
          <w:ilvl w:val="2"/>
          <w:numId w:val="12"/>
        </w:numPr>
        <w:spacing w:before="0" w:beforeAutospacing="0" w:after="120" w:afterAutospacing="0"/>
        <w:textAlignment w:val="baseline"/>
        <w:rPr>
          <w:rFonts w:ascii="Savoy" w:eastAsia="Georgia" w:hAnsi="Savoy" w:cs="Georgia"/>
          <w:b/>
        </w:rPr>
      </w:pPr>
      <w:r>
        <w:rPr>
          <w:rFonts w:ascii="Savoy" w:eastAsia="Georgia" w:hAnsi="Savoy" w:cs="Georgia"/>
          <w:color w:val="000000"/>
        </w:rPr>
        <w:t xml:space="preserve">Public Housing – Governor proposed level funding which would ultimately result in a cut because of inflation. </w:t>
      </w:r>
    </w:p>
    <w:p w:rsidR="00007A94" w:rsidRPr="00007A94" w:rsidRDefault="00007A94" w:rsidP="00007A94">
      <w:pPr>
        <w:pStyle w:val="NormalWeb"/>
        <w:numPr>
          <w:ilvl w:val="2"/>
          <w:numId w:val="12"/>
        </w:numPr>
        <w:spacing w:before="0" w:beforeAutospacing="0" w:after="120" w:afterAutospacing="0"/>
        <w:textAlignment w:val="baseline"/>
        <w:rPr>
          <w:rFonts w:ascii="Savoy" w:eastAsia="Georgia" w:hAnsi="Savoy" w:cs="Georgia"/>
          <w:b/>
        </w:rPr>
      </w:pPr>
      <w:r>
        <w:rPr>
          <w:rFonts w:ascii="Savoy" w:eastAsia="Georgia" w:hAnsi="Savoy" w:cs="Georgia"/>
          <w:color w:val="000000"/>
        </w:rPr>
        <w:t>Housing Consumer Education Centers – Governor proposed a cut, eliminating funding for a housing stabilization program and for the Regional Housing Network</w:t>
      </w:r>
    </w:p>
    <w:p w:rsidR="002809A6" w:rsidRPr="002809A6" w:rsidRDefault="00007A94" w:rsidP="002809A6">
      <w:pPr>
        <w:pStyle w:val="NormalWeb"/>
        <w:numPr>
          <w:ilvl w:val="2"/>
          <w:numId w:val="12"/>
        </w:numPr>
        <w:spacing w:before="0" w:beforeAutospacing="0" w:after="120" w:afterAutospacing="0"/>
        <w:textAlignment w:val="baseline"/>
        <w:rPr>
          <w:rFonts w:ascii="Savoy" w:eastAsia="Georgia" w:hAnsi="Savoy" w:cs="Georgia"/>
          <w:b/>
        </w:rPr>
      </w:pPr>
      <w:r>
        <w:rPr>
          <w:rFonts w:ascii="Savoy" w:eastAsia="Georgia" w:hAnsi="Savoy" w:cs="Georgia"/>
          <w:color w:val="000000"/>
        </w:rPr>
        <w:t xml:space="preserve">Both Public Housing Authorities and Housing Consumer Education Centers administer MRVP, AHVP, RAFT, and </w:t>
      </w:r>
      <w:proofErr w:type="spellStart"/>
      <w:r>
        <w:rPr>
          <w:rFonts w:ascii="Savoy" w:eastAsia="Georgia" w:hAnsi="Savoy" w:cs="Georgia"/>
          <w:color w:val="000000"/>
        </w:rPr>
        <w:t>HomeBASE</w:t>
      </w:r>
      <w:proofErr w:type="spellEnd"/>
      <w:r>
        <w:rPr>
          <w:rFonts w:ascii="Savoy" w:eastAsia="Georgia" w:hAnsi="Savoy" w:cs="Georgia"/>
          <w:color w:val="000000"/>
        </w:rPr>
        <w:t>. These cuts may make it more difficult to distribute these programs.</w:t>
      </w:r>
    </w:p>
    <w:p w:rsidR="002809A6" w:rsidRPr="002809A6" w:rsidRDefault="002809A6" w:rsidP="002809A6">
      <w:pPr>
        <w:pStyle w:val="NormalWeb"/>
        <w:numPr>
          <w:ilvl w:val="2"/>
          <w:numId w:val="12"/>
        </w:numPr>
        <w:spacing w:before="0" w:beforeAutospacing="0" w:after="120" w:afterAutospacing="0"/>
        <w:textAlignment w:val="baseline"/>
        <w:rPr>
          <w:rFonts w:ascii="Savoy" w:eastAsia="Georgia" w:hAnsi="Savoy" w:cs="Georgia"/>
          <w:b/>
        </w:rPr>
      </w:pPr>
      <w:hyperlink r:id="rId14" w:history="1">
        <w:r w:rsidRPr="002809A6">
          <w:rPr>
            <w:rStyle w:val="Hyperlink"/>
          </w:rPr>
          <w:t>Home &amp; Healthy for Good</w:t>
        </w:r>
      </w:hyperlink>
      <w:r>
        <w:t xml:space="preserve"> – Received a </w:t>
      </w:r>
      <w:r w:rsidR="00787F78" w:rsidRPr="00774B06">
        <w:t>35% cut</w:t>
      </w:r>
      <w:r>
        <w:t xml:space="preserve">. </w:t>
      </w:r>
    </w:p>
    <w:p w:rsidR="002809A6" w:rsidRPr="002809A6" w:rsidRDefault="002809A6" w:rsidP="002809A6">
      <w:pPr>
        <w:pStyle w:val="NormalWeb"/>
        <w:numPr>
          <w:ilvl w:val="3"/>
          <w:numId w:val="12"/>
        </w:numPr>
        <w:spacing w:before="0" w:beforeAutospacing="0" w:after="120" w:afterAutospacing="0"/>
        <w:textAlignment w:val="baseline"/>
        <w:rPr>
          <w:rFonts w:ascii="Savoy" w:eastAsia="Georgia" w:hAnsi="Savoy" w:cs="Georgia"/>
          <w:color w:val="000000"/>
        </w:rPr>
      </w:pPr>
      <w:r>
        <w:t xml:space="preserve">This may be due to </w:t>
      </w:r>
      <w:r w:rsidR="00787F78" w:rsidRPr="00774B06">
        <w:t xml:space="preserve">confusion </w:t>
      </w:r>
      <w:r>
        <w:t>about one</w:t>
      </w:r>
      <w:r w:rsidR="00787F78" w:rsidRPr="00774B06">
        <w:t xml:space="preserve"> time spending</w:t>
      </w:r>
      <w:r>
        <w:t xml:space="preserve"> through federal </w:t>
      </w:r>
      <w:r w:rsidRPr="002809A6">
        <w:rPr>
          <w:rFonts w:ascii="Savoy" w:eastAsia="Georgia" w:hAnsi="Savoy" w:cs="Georgia"/>
          <w:color w:val="000000"/>
        </w:rPr>
        <w:t>funding</w:t>
      </w:r>
    </w:p>
    <w:p w:rsidR="002809A6" w:rsidRDefault="002809A6" w:rsidP="002809A6">
      <w:pPr>
        <w:pStyle w:val="NormalWeb"/>
        <w:numPr>
          <w:ilvl w:val="3"/>
          <w:numId w:val="12"/>
        </w:numPr>
        <w:spacing w:before="0" w:beforeAutospacing="0" w:after="120" w:afterAutospacing="0"/>
        <w:textAlignment w:val="baseline"/>
      </w:pPr>
      <w:r w:rsidRPr="002809A6">
        <w:rPr>
          <w:rFonts w:ascii="Savoy" w:eastAsia="Georgia" w:hAnsi="Savoy" w:cs="Georgia"/>
          <w:color w:val="000000"/>
        </w:rPr>
        <w:t>If the cut remains in place, this would mean funding would be</w:t>
      </w:r>
      <w:r>
        <w:t xml:space="preserve"> eliminated for 300 households served through the program </w:t>
      </w:r>
    </w:p>
    <w:p w:rsidR="002809A6" w:rsidRDefault="002809A6" w:rsidP="002809A6">
      <w:pPr>
        <w:pStyle w:val="NormalWeb"/>
        <w:numPr>
          <w:ilvl w:val="1"/>
          <w:numId w:val="12"/>
        </w:numPr>
        <w:spacing w:before="0" w:beforeAutospacing="0" w:after="120" w:afterAutospacing="0"/>
        <w:textAlignment w:val="baseline"/>
      </w:pPr>
      <w:r>
        <w:t xml:space="preserve">To stay involved with CHAPA’s state budget advocacy, join our </w:t>
      </w:r>
      <w:hyperlink r:id="rId15" w:history="1">
        <w:r w:rsidRPr="002809A6">
          <w:rPr>
            <w:rStyle w:val="Hyperlink"/>
          </w:rPr>
          <w:t>Building Blocks Coalition</w:t>
        </w:r>
      </w:hyperlink>
    </w:p>
    <w:p w:rsidR="00F46744" w:rsidRDefault="00F46744" w:rsidP="00F46744">
      <w:pPr>
        <w:pStyle w:val="NormalWeb"/>
        <w:spacing w:before="0" w:beforeAutospacing="0" w:after="120" w:afterAutospacing="0"/>
        <w:ind w:left="1440"/>
        <w:textAlignment w:val="baseline"/>
      </w:pPr>
    </w:p>
    <w:p w:rsidR="00F46744" w:rsidRDefault="00F46744" w:rsidP="00F46744">
      <w:pPr>
        <w:pStyle w:val="NormalWeb"/>
        <w:spacing w:before="0" w:beforeAutospacing="0" w:after="120" w:afterAutospacing="0"/>
        <w:ind w:left="1440"/>
        <w:textAlignment w:val="baseline"/>
      </w:pPr>
    </w:p>
    <w:p w:rsidR="005976A9" w:rsidRPr="005976A9" w:rsidRDefault="005976A9" w:rsidP="005976A9">
      <w:pPr>
        <w:pStyle w:val="NormalWeb"/>
        <w:numPr>
          <w:ilvl w:val="0"/>
          <w:numId w:val="12"/>
        </w:numPr>
        <w:spacing w:before="0" w:beforeAutospacing="0" w:after="120" w:afterAutospacing="0"/>
        <w:textAlignment w:val="baseline"/>
        <w:rPr>
          <w:rFonts w:ascii="Savoy" w:hAnsi="Savoy"/>
          <w:b/>
          <w:bCs/>
          <w:color w:val="000000"/>
        </w:rPr>
      </w:pPr>
      <w:r w:rsidRPr="005976A9">
        <w:rPr>
          <w:rFonts w:ascii="Savoy" w:hAnsi="Savoy"/>
          <w:b/>
          <w:bCs/>
          <w:color w:val="000000"/>
        </w:rPr>
        <w:lastRenderedPageBreak/>
        <w:t>Legislative Priorities</w:t>
      </w:r>
    </w:p>
    <w:p w:rsidR="005976A9" w:rsidRPr="005976A9" w:rsidRDefault="005976A9" w:rsidP="005976A9">
      <w:pPr>
        <w:pStyle w:val="NormalWeb"/>
        <w:numPr>
          <w:ilvl w:val="1"/>
          <w:numId w:val="12"/>
        </w:numPr>
        <w:spacing w:before="0" w:beforeAutospacing="0" w:after="120" w:afterAutospacing="0"/>
        <w:textAlignment w:val="baseline"/>
        <w:rPr>
          <w:rFonts w:ascii="Savoy" w:hAnsi="Savoy"/>
          <w:color w:val="000000"/>
        </w:rPr>
      </w:pPr>
      <w:r w:rsidRPr="005976A9">
        <w:rPr>
          <w:rFonts w:ascii="Savoy" w:hAnsi="Savoy"/>
          <w:color w:val="000000"/>
        </w:rPr>
        <w:t>An Act codifying the Massachusetts Rental Voucher Program (HD.3349 &amp; SD.682)</w:t>
      </w:r>
    </w:p>
    <w:p w:rsidR="005976A9" w:rsidRPr="005976A9" w:rsidRDefault="005976A9" w:rsidP="005976A9">
      <w:pPr>
        <w:pStyle w:val="NormalWeb"/>
        <w:numPr>
          <w:ilvl w:val="2"/>
          <w:numId w:val="12"/>
        </w:numPr>
        <w:spacing w:before="0" w:beforeAutospacing="0" w:after="120" w:afterAutospacing="0"/>
        <w:textAlignment w:val="baseline"/>
        <w:rPr>
          <w:rFonts w:ascii="Savoy" w:hAnsi="Savoy"/>
          <w:color w:val="000000"/>
        </w:rPr>
      </w:pPr>
      <w:r w:rsidRPr="005976A9">
        <w:rPr>
          <w:rFonts w:ascii="Savoy" w:hAnsi="Savoy"/>
        </w:rPr>
        <w:t xml:space="preserve">Sponsors: Representative Adrian </w:t>
      </w:r>
      <w:proofErr w:type="spellStart"/>
      <w:r w:rsidRPr="005976A9">
        <w:rPr>
          <w:rFonts w:ascii="Savoy" w:hAnsi="Savoy"/>
        </w:rPr>
        <w:t>Madaro</w:t>
      </w:r>
      <w:proofErr w:type="spellEnd"/>
      <w:r w:rsidRPr="005976A9">
        <w:rPr>
          <w:rFonts w:ascii="Savoy" w:hAnsi="Savoy"/>
        </w:rPr>
        <w:t xml:space="preserve"> &amp; Senator Joan Lovely</w:t>
      </w:r>
    </w:p>
    <w:p w:rsidR="005976A9" w:rsidRPr="005976A9" w:rsidRDefault="005976A9" w:rsidP="005976A9">
      <w:pPr>
        <w:pStyle w:val="NormalWeb"/>
        <w:numPr>
          <w:ilvl w:val="2"/>
          <w:numId w:val="12"/>
        </w:numPr>
        <w:spacing w:before="0" w:beforeAutospacing="0" w:after="120" w:afterAutospacing="0"/>
        <w:textAlignment w:val="baseline"/>
        <w:rPr>
          <w:rFonts w:ascii="Savoy" w:hAnsi="Savoy"/>
          <w:color w:val="000000"/>
        </w:rPr>
      </w:pPr>
      <w:r w:rsidRPr="005976A9">
        <w:rPr>
          <w:rFonts w:ascii="Savoy" w:hAnsi="Savoy"/>
        </w:rPr>
        <w:t>MRVP currently assists over 10,000 households with low- and moderate-incomes with the goal of one day achieving</w:t>
      </w:r>
      <w:r w:rsidRPr="005976A9">
        <w:rPr>
          <w:rFonts w:ascii="Savoy" w:hAnsi="Savoy"/>
        </w:rPr>
        <w:t xml:space="preserve"> universal rental assistance.</w:t>
      </w:r>
      <w:r w:rsidRPr="005976A9">
        <w:rPr>
          <w:rFonts w:ascii="Savoy" w:hAnsi="Savoy"/>
        </w:rPr>
        <w:t xml:space="preserve"> For such a large-scale program, MRVP exists only in the state budget and is subject to change each year. This legislation grounds the program in state statute and makes improvements that include:</w:t>
      </w:r>
    </w:p>
    <w:p w:rsidR="005976A9" w:rsidRPr="005976A9" w:rsidRDefault="005976A9" w:rsidP="005976A9">
      <w:pPr>
        <w:pStyle w:val="NormalWeb"/>
        <w:numPr>
          <w:ilvl w:val="3"/>
          <w:numId w:val="12"/>
        </w:numPr>
        <w:spacing w:before="0" w:beforeAutospacing="0" w:after="120" w:afterAutospacing="0"/>
        <w:textAlignment w:val="baseline"/>
        <w:rPr>
          <w:rFonts w:ascii="Savoy" w:hAnsi="Savoy"/>
          <w:color w:val="000000"/>
        </w:rPr>
      </w:pPr>
      <w:r w:rsidRPr="005976A9">
        <w:rPr>
          <w:rFonts w:ascii="Savoy" w:hAnsi="Savoy"/>
        </w:rPr>
        <w:t>Deepening affordability for renters through larger voucher payment shares;</w:t>
      </w:r>
    </w:p>
    <w:p w:rsidR="005976A9" w:rsidRPr="005976A9" w:rsidRDefault="005976A9" w:rsidP="005976A9">
      <w:pPr>
        <w:pStyle w:val="NormalWeb"/>
        <w:numPr>
          <w:ilvl w:val="3"/>
          <w:numId w:val="12"/>
        </w:numPr>
        <w:spacing w:before="0" w:beforeAutospacing="0" w:after="120" w:afterAutospacing="0"/>
        <w:textAlignment w:val="baseline"/>
        <w:rPr>
          <w:rFonts w:ascii="Savoy" w:hAnsi="Savoy"/>
        </w:rPr>
      </w:pPr>
      <w:r w:rsidRPr="005976A9">
        <w:rPr>
          <w:rFonts w:ascii="Savoy" w:hAnsi="Savoy"/>
        </w:rPr>
        <w:t>Improving renter safety by requiring inspections;</w:t>
      </w:r>
    </w:p>
    <w:p w:rsidR="005976A9" w:rsidRPr="005976A9" w:rsidRDefault="005976A9" w:rsidP="005976A9">
      <w:pPr>
        <w:pStyle w:val="NormalWeb"/>
        <w:numPr>
          <w:ilvl w:val="3"/>
          <w:numId w:val="12"/>
        </w:numPr>
        <w:spacing w:before="0" w:beforeAutospacing="0" w:after="120" w:afterAutospacing="0"/>
        <w:textAlignment w:val="baseline"/>
        <w:rPr>
          <w:rFonts w:ascii="Savoy" w:hAnsi="Savoy"/>
        </w:rPr>
      </w:pPr>
      <w:r w:rsidRPr="005976A9">
        <w:rPr>
          <w:rFonts w:ascii="Savoy" w:hAnsi="Savoy"/>
        </w:rPr>
        <w:t>Increasing the administrative fees so regional housing agencies and housing authorities can better cover the cost of the program; and</w:t>
      </w:r>
    </w:p>
    <w:p w:rsidR="005976A9" w:rsidRPr="005976A9" w:rsidRDefault="005976A9" w:rsidP="005976A9">
      <w:pPr>
        <w:pStyle w:val="NormalWeb"/>
        <w:numPr>
          <w:ilvl w:val="3"/>
          <w:numId w:val="12"/>
        </w:numPr>
        <w:spacing w:before="0" w:beforeAutospacing="0" w:after="120" w:afterAutospacing="0"/>
        <w:textAlignment w:val="baseline"/>
        <w:rPr>
          <w:rFonts w:ascii="Savoy" w:hAnsi="Savoy"/>
        </w:rPr>
      </w:pPr>
      <w:r w:rsidRPr="005976A9">
        <w:rPr>
          <w:rFonts w:ascii="Savoy" w:hAnsi="Savoy"/>
        </w:rPr>
        <w:t>Improving data collection.</w:t>
      </w:r>
    </w:p>
    <w:p w:rsidR="005976A9" w:rsidRDefault="005976A9" w:rsidP="005976A9">
      <w:pPr>
        <w:pStyle w:val="NormalWeb"/>
        <w:numPr>
          <w:ilvl w:val="1"/>
          <w:numId w:val="12"/>
        </w:numPr>
        <w:spacing w:before="0" w:beforeAutospacing="0" w:after="120" w:afterAutospacing="0"/>
        <w:textAlignment w:val="baseline"/>
        <w:rPr>
          <w:rFonts w:ascii="Savoy" w:hAnsi="Savoy"/>
          <w:color w:val="000000"/>
        </w:rPr>
      </w:pPr>
      <w:r w:rsidRPr="005976A9">
        <w:rPr>
          <w:rFonts w:ascii="Savoy" w:hAnsi="Savoy"/>
          <w:color w:val="000000"/>
        </w:rPr>
        <w:t>An Act to create affordable homes for persons with disabilities (HD.2598 &amp; SD.1305)</w:t>
      </w:r>
    </w:p>
    <w:p w:rsidR="005976A9" w:rsidRPr="005976A9" w:rsidRDefault="005976A9" w:rsidP="005976A9">
      <w:pPr>
        <w:pStyle w:val="NormalWeb"/>
        <w:numPr>
          <w:ilvl w:val="2"/>
          <w:numId w:val="12"/>
        </w:numPr>
        <w:spacing w:before="0" w:beforeAutospacing="0" w:after="120" w:afterAutospacing="0"/>
        <w:textAlignment w:val="baseline"/>
        <w:rPr>
          <w:rFonts w:ascii="Savoy" w:hAnsi="Savoy"/>
        </w:rPr>
      </w:pPr>
      <w:r w:rsidRPr="005976A9">
        <w:rPr>
          <w:rFonts w:ascii="Savoy" w:hAnsi="Savoy"/>
        </w:rPr>
        <w:t xml:space="preserve">Sponsors: Representative Rob </w:t>
      </w:r>
      <w:proofErr w:type="spellStart"/>
      <w:r w:rsidRPr="005976A9">
        <w:rPr>
          <w:rFonts w:ascii="Savoy" w:hAnsi="Savoy"/>
        </w:rPr>
        <w:t>Consalvo</w:t>
      </w:r>
      <w:proofErr w:type="spellEnd"/>
      <w:r w:rsidRPr="005976A9">
        <w:rPr>
          <w:rFonts w:ascii="Savoy" w:hAnsi="Savoy"/>
        </w:rPr>
        <w:t xml:space="preserve"> &amp; Senator Robyn Kennedy</w:t>
      </w:r>
    </w:p>
    <w:p w:rsidR="005976A9" w:rsidRDefault="005976A9" w:rsidP="005976A9">
      <w:pPr>
        <w:pStyle w:val="NormalWeb"/>
        <w:numPr>
          <w:ilvl w:val="2"/>
          <w:numId w:val="12"/>
        </w:numPr>
        <w:spacing w:before="0" w:beforeAutospacing="0" w:after="120" w:afterAutospacing="0"/>
        <w:textAlignment w:val="baseline"/>
        <w:rPr>
          <w:rFonts w:ascii="Savoy" w:hAnsi="Savoy"/>
          <w:color w:val="000000"/>
        </w:rPr>
      </w:pPr>
      <w:r w:rsidRPr="005976A9">
        <w:rPr>
          <w:rFonts w:ascii="Savoy" w:hAnsi="Savoy"/>
        </w:rPr>
        <w:t>The need for accessible and affordable homes for people with disabilities with low incomes far exceeds the supply in Massachusetts. This bill will build more accessible and affordable homes by improving the Alternative Housing Voucher Program (AHVP), the state’s rental assistance program for persons with disabilities. This legislation would align the program</w:t>
      </w:r>
      <w:r w:rsidRPr="005976A9">
        <w:rPr>
          <w:rFonts w:ascii="Savoy" w:hAnsi="Savoy"/>
          <w:color w:val="000000"/>
        </w:rPr>
        <w:t xml:space="preserve"> better with other rental</w:t>
      </w:r>
      <w:bookmarkStart w:id="0" w:name="_GoBack"/>
      <w:bookmarkEnd w:id="0"/>
      <w:r w:rsidRPr="005976A9">
        <w:rPr>
          <w:rFonts w:ascii="Savoy" w:hAnsi="Savoy"/>
          <w:color w:val="000000"/>
        </w:rPr>
        <w:t xml:space="preserve"> assistance programs like the Massachusetts Rental Voucher Program and allow project-basing of AHVP vouchers.</w:t>
      </w:r>
    </w:p>
    <w:p w:rsidR="005976A9" w:rsidRPr="005976A9" w:rsidRDefault="005976A9" w:rsidP="005976A9">
      <w:pPr>
        <w:pStyle w:val="NormalWeb"/>
        <w:numPr>
          <w:ilvl w:val="1"/>
          <w:numId w:val="12"/>
        </w:numPr>
        <w:spacing w:before="0" w:beforeAutospacing="0" w:after="120" w:afterAutospacing="0"/>
        <w:textAlignment w:val="baseline"/>
        <w:rPr>
          <w:rFonts w:ascii="Savoy" w:hAnsi="Savoy"/>
          <w:color w:val="000000"/>
        </w:rPr>
      </w:pPr>
      <w:r>
        <w:rPr>
          <w:rFonts w:ascii="Savoy" w:hAnsi="Savoy"/>
          <w:color w:val="000000"/>
        </w:rPr>
        <w:t>Ask your state legislators to co-sponsor these bills</w:t>
      </w:r>
    </w:p>
    <w:p w:rsidR="005976A9" w:rsidRPr="005976A9" w:rsidRDefault="005976A9" w:rsidP="005976A9">
      <w:pPr>
        <w:pStyle w:val="NormalWeb"/>
        <w:numPr>
          <w:ilvl w:val="1"/>
          <w:numId w:val="12"/>
        </w:numPr>
        <w:spacing w:before="0" w:beforeAutospacing="0" w:after="120" w:afterAutospacing="0"/>
        <w:textAlignment w:val="baseline"/>
        <w:rPr>
          <w:rFonts w:ascii="Savoy" w:hAnsi="Savoy"/>
          <w:color w:val="000000"/>
        </w:rPr>
      </w:pPr>
      <w:r>
        <w:rPr>
          <w:rFonts w:ascii="Savoy" w:hAnsi="Savoy"/>
        </w:rPr>
        <w:t>CHAPA is waiting for these bills to be assigned to a committee which will likely be the Housing Committee</w:t>
      </w:r>
    </w:p>
    <w:p w:rsidR="005976A9" w:rsidRPr="005976A9" w:rsidRDefault="005976A9" w:rsidP="005976A9">
      <w:pPr>
        <w:pStyle w:val="NormalWeb"/>
        <w:numPr>
          <w:ilvl w:val="1"/>
          <w:numId w:val="12"/>
        </w:numPr>
        <w:spacing w:before="0" w:beforeAutospacing="0" w:after="120" w:afterAutospacing="0"/>
        <w:textAlignment w:val="baseline"/>
        <w:rPr>
          <w:rFonts w:ascii="Savoy" w:hAnsi="Savoy"/>
          <w:color w:val="000000"/>
        </w:rPr>
      </w:pPr>
      <w:r>
        <w:rPr>
          <w:rFonts w:ascii="Savoy" w:hAnsi="Savoy"/>
        </w:rPr>
        <w:t>CHAPA will organize testimony and panels for when there is a hearing on the bills</w:t>
      </w:r>
    </w:p>
    <w:p w:rsidR="005976A9" w:rsidRPr="005976A9" w:rsidRDefault="005976A9" w:rsidP="005976A9">
      <w:pPr>
        <w:pStyle w:val="NormalWeb"/>
        <w:numPr>
          <w:ilvl w:val="0"/>
          <w:numId w:val="12"/>
        </w:numPr>
        <w:spacing w:before="0" w:beforeAutospacing="0" w:after="120" w:afterAutospacing="0"/>
        <w:textAlignment w:val="baseline"/>
        <w:rPr>
          <w:rFonts w:ascii="Savoy" w:hAnsi="Savoy"/>
          <w:color w:val="000000"/>
        </w:rPr>
      </w:pPr>
      <w:r w:rsidRPr="005976A9">
        <w:rPr>
          <w:rFonts w:ascii="Savoy" w:hAnsi="Savoy"/>
          <w:b/>
          <w:bCs/>
          <w:color w:val="000000"/>
        </w:rPr>
        <w:t>DHCD Releases Draft Moving to Works Annual Plan</w:t>
      </w:r>
    </w:p>
    <w:p w:rsidR="005976A9" w:rsidRPr="00D81C52" w:rsidRDefault="005976A9" w:rsidP="005976A9">
      <w:pPr>
        <w:pStyle w:val="NormalWeb"/>
        <w:numPr>
          <w:ilvl w:val="1"/>
          <w:numId w:val="12"/>
        </w:numPr>
        <w:spacing w:before="0" w:beforeAutospacing="0" w:after="120" w:afterAutospacing="0"/>
        <w:rPr>
          <w:rFonts w:ascii="Savoy" w:hAnsi="Savoy"/>
        </w:rPr>
      </w:pPr>
      <w:r w:rsidRPr="005976A9">
        <w:rPr>
          <w:rFonts w:ascii="Savoy" w:hAnsi="Savoy"/>
          <w:color w:val="000000"/>
        </w:rPr>
        <w:t xml:space="preserve">On March 1, the Department of Housing and Community Development (DHCD) released its </w:t>
      </w:r>
      <w:hyperlink r:id="rId16" w:history="1">
        <w:r w:rsidRPr="005976A9">
          <w:rPr>
            <w:rStyle w:val="Hyperlink"/>
            <w:rFonts w:ascii="Savoy" w:hAnsi="Savoy"/>
            <w:color w:val="0563C1"/>
          </w:rPr>
          <w:t>draft FY2024 Moving to Work Annual Plan</w:t>
        </w:r>
      </w:hyperlink>
      <w:r w:rsidRPr="005976A9">
        <w:rPr>
          <w:rFonts w:ascii="Savoy" w:hAnsi="Savoy"/>
          <w:color w:val="000000"/>
        </w:rPr>
        <w:t xml:space="preserve"> for the Housing Choice Voucher Program. DHCD will host </w:t>
      </w:r>
      <w:hyperlink r:id="rId17" w:history="1">
        <w:r w:rsidRPr="005976A9">
          <w:rPr>
            <w:rStyle w:val="Hyperlink"/>
            <w:rFonts w:ascii="Savoy" w:hAnsi="Savoy"/>
            <w:color w:val="0563C1"/>
          </w:rPr>
          <w:t>virtual public hearings</w:t>
        </w:r>
      </w:hyperlink>
      <w:r w:rsidRPr="005976A9">
        <w:rPr>
          <w:rFonts w:ascii="Savoy" w:hAnsi="Savoy"/>
          <w:color w:val="000000"/>
        </w:rPr>
        <w:t xml:space="preserve"> on the plan on March 15 and 16. Comments will be accepted on the plan through March 31.</w:t>
      </w:r>
    </w:p>
    <w:p w:rsidR="00D81C52" w:rsidRPr="00D81C52" w:rsidRDefault="00D81C52" w:rsidP="00D81C52">
      <w:pPr>
        <w:pStyle w:val="NormalWeb"/>
        <w:numPr>
          <w:ilvl w:val="0"/>
          <w:numId w:val="12"/>
        </w:numPr>
        <w:spacing w:before="0" w:beforeAutospacing="0" w:after="120" w:afterAutospacing="0"/>
        <w:rPr>
          <w:rFonts w:ascii="Savoy" w:hAnsi="Savoy"/>
        </w:rPr>
      </w:pPr>
      <w:r>
        <w:rPr>
          <w:rFonts w:ascii="Savoy" w:hAnsi="Savoy"/>
          <w:color w:val="000000"/>
        </w:rPr>
        <w:t>Announcements</w:t>
      </w:r>
    </w:p>
    <w:p w:rsidR="00D81C52" w:rsidRPr="005976A9" w:rsidRDefault="00D81C52" w:rsidP="00D81C52">
      <w:pPr>
        <w:pStyle w:val="NormalWeb"/>
        <w:numPr>
          <w:ilvl w:val="1"/>
          <w:numId w:val="12"/>
        </w:numPr>
        <w:spacing w:before="0" w:beforeAutospacing="0" w:after="120" w:afterAutospacing="0"/>
        <w:rPr>
          <w:rFonts w:ascii="Savoy" w:hAnsi="Savoy"/>
        </w:rPr>
      </w:pPr>
      <w:r>
        <w:rPr>
          <w:rFonts w:ascii="Savoy" w:hAnsi="Savoy"/>
        </w:rPr>
        <w:t>Next Rental Assistance Committee Meeting – Thursday, April 6th, 1:00–2:00 p.m.</w:t>
      </w:r>
    </w:p>
    <w:sectPr w:rsidR="00D81C52" w:rsidRPr="005976A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62" w:rsidRDefault="00670762" w:rsidP="0065246B">
      <w:r>
        <w:separator/>
      </w:r>
    </w:p>
  </w:endnote>
  <w:endnote w:type="continuationSeparator" w:id="0">
    <w:p w:rsidR="00670762" w:rsidRDefault="00670762" w:rsidP="0065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avoy">
    <w:panose1 w:val="02020502060506020403"/>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494502"/>
      <w:docPartObj>
        <w:docPartGallery w:val="Page Numbers (Bottom of Page)"/>
        <w:docPartUnique/>
      </w:docPartObj>
    </w:sdtPr>
    <w:sdtEndPr>
      <w:rPr>
        <w:noProof/>
        <w:sz w:val="20"/>
        <w:szCs w:val="20"/>
      </w:rPr>
    </w:sdtEndPr>
    <w:sdtContent>
      <w:p w:rsidR="00173B1C" w:rsidRPr="0065246B" w:rsidRDefault="00173B1C" w:rsidP="0065246B">
        <w:pPr>
          <w:pStyle w:val="Footer"/>
          <w:jc w:val="center"/>
          <w:rPr>
            <w:sz w:val="20"/>
            <w:szCs w:val="20"/>
          </w:rPr>
        </w:pPr>
        <w:r w:rsidRPr="0065246B">
          <w:rPr>
            <w:sz w:val="20"/>
            <w:szCs w:val="20"/>
          </w:rPr>
          <w:fldChar w:fldCharType="begin"/>
        </w:r>
        <w:r w:rsidRPr="0065246B">
          <w:rPr>
            <w:sz w:val="20"/>
            <w:szCs w:val="20"/>
          </w:rPr>
          <w:instrText xml:space="preserve"> PAGE   \* MERGEFORMAT </w:instrText>
        </w:r>
        <w:r w:rsidRPr="0065246B">
          <w:rPr>
            <w:sz w:val="20"/>
            <w:szCs w:val="20"/>
          </w:rPr>
          <w:fldChar w:fldCharType="separate"/>
        </w:r>
        <w:r w:rsidR="00D81C52">
          <w:rPr>
            <w:noProof/>
            <w:sz w:val="20"/>
            <w:szCs w:val="20"/>
          </w:rPr>
          <w:t>6</w:t>
        </w:r>
        <w:r w:rsidRPr="0065246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62" w:rsidRDefault="00670762" w:rsidP="0065246B">
      <w:r>
        <w:separator/>
      </w:r>
    </w:p>
  </w:footnote>
  <w:footnote w:type="continuationSeparator" w:id="0">
    <w:p w:rsidR="00670762" w:rsidRDefault="00670762" w:rsidP="00652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6354C"/>
    <w:multiLevelType w:val="multilevel"/>
    <w:tmpl w:val="DCDA5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C66063"/>
    <w:multiLevelType w:val="multilevel"/>
    <w:tmpl w:val="0B0C3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8E0956"/>
    <w:multiLevelType w:val="multilevel"/>
    <w:tmpl w:val="A20E5E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463789"/>
    <w:multiLevelType w:val="multilevel"/>
    <w:tmpl w:val="7FC88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7E011F"/>
    <w:multiLevelType w:val="hybridMultilevel"/>
    <w:tmpl w:val="4F82C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208BE"/>
    <w:multiLevelType w:val="hybridMultilevel"/>
    <w:tmpl w:val="AD6A4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0076D9"/>
    <w:multiLevelType w:val="multilevel"/>
    <w:tmpl w:val="7EB0C4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9A7C4D"/>
    <w:multiLevelType w:val="hybridMultilevel"/>
    <w:tmpl w:val="EC88B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808F6"/>
    <w:multiLevelType w:val="multilevel"/>
    <w:tmpl w:val="D7F43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266CC6"/>
    <w:multiLevelType w:val="multilevel"/>
    <w:tmpl w:val="62E8C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664BBC"/>
    <w:multiLevelType w:val="multilevel"/>
    <w:tmpl w:val="6086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8"/>
  </w:num>
  <w:num w:numId="5">
    <w:abstractNumId w:val="3"/>
  </w:num>
  <w:num w:numId="6">
    <w:abstractNumId w:val="9"/>
    <w:lvlOverride w:ilvl="0">
      <w:lvl w:ilvl="0">
        <w:numFmt w:val="decimal"/>
        <w:lvlText w:val="%1."/>
        <w:lvlJc w:val="left"/>
      </w:lvl>
    </w:lvlOverride>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lvlOverride w:ilvl="1">
      <w:lvl w:ilvl="1">
        <w:numFmt w:val="lowerLetter"/>
        <w:lvlText w:val="%2."/>
        <w:lvlJc w:val="left"/>
      </w:lvl>
    </w:lvlOverride>
  </w:num>
  <w:num w:numId="9">
    <w:abstractNumId w:val="2"/>
    <w:lvlOverride w:ilvl="0">
      <w:lvl w:ilvl="0">
        <w:numFmt w:val="decimal"/>
        <w:lvlText w:val="%1."/>
        <w:lvlJc w:val="left"/>
      </w:lvl>
    </w:lvlOverride>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6E"/>
    <w:rsid w:val="00007A94"/>
    <w:rsid w:val="00011553"/>
    <w:rsid w:val="00036CE0"/>
    <w:rsid w:val="000D2786"/>
    <w:rsid w:val="00100BEE"/>
    <w:rsid w:val="00113FE3"/>
    <w:rsid w:val="00132E5A"/>
    <w:rsid w:val="00173B1C"/>
    <w:rsid w:val="001A2FA6"/>
    <w:rsid w:val="001A56BD"/>
    <w:rsid w:val="001F73AD"/>
    <w:rsid w:val="0025203D"/>
    <w:rsid w:val="002809A6"/>
    <w:rsid w:val="002B0D6E"/>
    <w:rsid w:val="002F2E9C"/>
    <w:rsid w:val="00373252"/>
    <w:rsid w:val="00374C02"/>
    <w:rsid w:val="003928F8"/>
    <w:rsid w:val="004F5709"/>
    <w:rsid w:val="005976A9"/>
    <w:rsid w:val="006152B6"/>
    <w:rsid w:val="00631590"/>
    <w:rsid w:val="0065246B"/>
    <w:rsid w:val="00670762"/>
    <w:rsid w:val="006A1D72"/>
    <w:rsid w:val="00774B06"/>
    <w:rsid w:val="00787F78"/>
    <w:rsid w:val="007C6B0D"/>
    <w:rsid w:val="00827594"/>
    <w:rsid w:val="009654D6"/>
    <w:rsid w:val="009A59BB"/>
    <w:rsid w:val="009C744D"/>
    <w:rsid w:val="00A62262"/>
    <w:rsid w:val="00A870D1"/>
    <w:rsid w:val="00AB5E09"/>
    <w:rsid w:val="00AF7B31"/>
    <w:rsid w:val="00B02286"/>
    <w:rsid w:val="00C4003F"/>
    <w:rsid w:val="00D152B7"/>
    <w:rsid w:val="00D20DC5"/>
    <w:rsid w:val="00D354E7"/>
    <w:rsid w:val="00D769CD"/>
    <w:rsid w:val="00D81C52"/>
    <w:rsid w:val="00D858DF"/>
    <w:rsid w:val="00D93565"/>
    <w:rsid w:val="00E62CD5"/>
    <w:rsid w:val="00E6323B"/>
    <w:rsid w:val="00F46744"/>
    <w:rsid w:val="00F528EF"/>
    <w:rsid w:val="00FB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8E78"/>
  <w15:chartTrackingRefBased/>
  <w15:docId w15:val="{A887D774-FA77-4FD8-A77C-C9060D1A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voy" w:eastAsiaTheme="minorHAnsi" w:hAnsi="Savoy"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qFormat/>
    <w:rsid w:val="00AB5E09"/>
    <w:rPr>
      <w:rFonts w:cs="Tahoma"/>
      <w:sz w:val="20"/>
      <w:szCs w:val="16"/>
    </w:rPr>
  </w:style>
  <w:style w:type="character" w:customStyle="1" w:styleId="BalloonTextChar">
    <w:name w:val="Balloon Text Char"/>
    <w:basedOn w:val="DefaultParagraphFont"/>
    <w:link w:val="BalloonText"/>
    <w:uiPriority w:val="99"/>
    <w:rsid w:val="00AB5E09"/>
    <w:rPr>
      <w:rFonts w:cs="Tahoma"/>
      <w:sz w:val="20"/>
      <w:szCs w:val="16"/>
    </w:rPr>
  </w:style>
  <w:style w:type="paragraph" w:styleId="ListParagraph">
    <w:name w:val="List Paragraph"/>
    <w:basedOn w:val="Normal"/>
    <w:uiPriority w:val="34"/>
    <w:qFormat/>
    <w:rsid w:val="002B0D6E"/>
    <w:pPr>
      <w:ind w:left="720"/>
      <w:contextualSpacing/>
    </w:pPr>
  </w:style>
  <w:style w:type="character" w:styleId="Hyperlink">
    <w:name w:val="Hyperlink"/>
    <w:basedOn w:val="DefaultParagraphFont"/>
    <w:uiPriority w:val="99"/>
    <w:unhideWhenUsed/>
    <w:rsid w:val="00C4003F"/>
    <w:rPr>
      <w:color w:val="0563C1" w:themeColor="hyperlink"/>
      <w:u w:val="single"/>
    </w:rPr>
  </w:style>
  <w:style w:type="table" w:styleId="TableGrid">
    <w:name w:val="Table Grid"/>
    <w:basedOn w:val="TableNormal"/>
    <w:uiPriority w:val="59"/>
    <w:rsid w:val="000D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46B"/>
    <w:pPr>
      <w:tabs>
        <w:tab w:val="center" w:pos="4680"/>
        <w:tab w:val="right" w:pos="9360"/>
      </w:tabs>
    </w:pPr>
  </w:style>
  <w:style w:type="character" w:customStyle="1" w:styleId="HeaderChar">
    <w:name w:val="Header Char"/>
    <w:basedOn w:val="DefaultParagraphFont"/>
    <w:link w:val="Header"/>
    <w:uiPriority w:val="99"/>
    <w:rsid w:val="0065246B"/>
  </w:style>
  <w:style w:type="paragraph" w:styleId="Footer">
    <w:name w:val="footer"/>
    <w:basedOn w:val="Normal"/>
    <w:link w:val="FooterChar"/>
    <w:uiPriority w:val="99"/>
    <w:unhideWhenUsed/>
    <w:rsid w:val="0065246B"/>
    <w:pPr>
      <w:tabs>
        <w:tab w:val="center" w:pos="4680"/>
        <w:tab w:val="right" w:pos="9360"/>
      </w:tabs>
    </w:pPr>
  </w:style>
  <w:style w:type="character" w:customStyle="1" w:styleId="FooterChar">
    <w:name w:val="Footer Char"/>
    <w:basedOn w:val="DefaultParagraphFont"/>
    <w:link w:val="Footer"/>
    <w:uiPriority w:val="99"/>
    <w:rsid w:val="0065246B"/>
  </w:style>
  <w:style w:type="paragraph" w:styleId="NormalWeb">
    <w:name w:val="Normal (Web)"/>
    <w:basedOn w:val="Normal"/>
    <w:uiPriority w:val="99"/>
    <w:unhideWhenUsed/>
    <w:rsid w:val="00D9356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F73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9292">
      <w:bodyDiv w:val="1"/>
      <w:marLeft w:val="0"/>
      <w:marRight w:val="0"/>
      <w:marTop w:val="0"/>
      <w:marBottom w:val="0"/>
      <w:divBdr>
        <w:top w:val="none" w:sz="0" w:space="0" w:color="auto"/>
        <w:left w:val="none" w:sz="0" w:space="0" w:color="auto"/>
        <w:bottom w:val="none" w:sz="0" w:space="0" w:color="auto"/>
        <w:right w:val="none" w:sz="0" w:space="0" w:color="auto"/>
      </w:divBdr>
    </w:div>
    <w:div w:id="402146408">
      <w:bodyDiv w:val="1"/>
      <w:marLeft w:val="0"/>
      <w:marRight w:val="0"/>
      <w:marTop w:val="0"/>
      <w:marBottom w:val="0"/>
      <w:divBdr>
        <w:top w:val="none" w:sz="0" w:space="0" w:color="auto"/>
        <w:left w:val="none" w:sz="0" w:space="0" w:color="auto"/>
        <w:bottom w:val="none" w:sz="0" w:space="0" w:color="auto"/>
        <w:right w:val="none" w:sz="0" w:space="0" w:color="auto"/>
      </w:divBdr>
    </w:div>
    <w:div w:id="518084329">
      <w:bodyDiv w:val="1"/>
      <w:marLeft w:val="0"/>
      <w:marRight w:val="0"/>
      <w:marTop w:val="0"/>
      <w:marBottom w:val="0"/>
      <w:divBdr>
        <w:top w:val="none" w:sz="0" w:space="0" w:color="auto"/>
        <w:left w:val="none" w:sz="0" w:space="0" w:color="auto"/>
        <w:bottom w:val="none" w:sz="0" w:space="0" w:color="auto"/>
        <w:right w:val="none" w:sz="0" w:space="0" w:color="auto"/>
      </w:divBdr>
    </w:div>
    <w:div w:id="616982193">
      <w:bodyDiv w:val="1"/>
      <w:marLeft w:val="0"/>
      <w:marRight w:val="0"/>
      <w:marTop w:val="0"/>
      <w:marBottom w:val="0"/>
      <w:divBdr>
        <w:top w:val="none" w:sz="0" w:space="0" w:color="auto"/>
        <w:left w:val="none" w:sz="0" w:space="0" w:color="auto"/>
        <w:bottom w:val="none" w:sz="0" w:space="0" w:color="auto"/>
        <w:right w:val="none" w:sz="0" w:space="0" w:color="auto"/>
      </w:divBdr>
    </w:div>
    <w:div w:id="1181429693">
      <w:bodyDiv w:val="1"/>
      <w:marLeft w:val="0"/>
      <w:marRight w:val="0"/>
      <w:marTop w:val="0"/>
      <w:marBottom w:val="0"/>
      <w:divBdr>
        <w:top w:val="none" w:sz="0" w:space="0" w:color="auto"/>
        <w:left w:val="none" w:sz="0" w:space="0" w:color="auto"/>
        <w:bottom w:val="none" w:sz="0" w:space="0" w:color="auto"/>
        <w:right w:val="none" w:sz="0" w:space="0" w:color="auto"/>
      </w:divBdr>
    </w:div>
    <w:div w:id="1435511827">
      <w:bodyDiv w:val="1"/>
      <w:marLeft w:val="0"/>
      <w:marRight w:val="0"/>
      <w:marTop w:val="0"/>
      <w:marBottom w:val="0"/>
      <w:divBdr>
        <w:top w:val="none" w:sz="0" w:space="0" w:color="auto"/>
        <w:left w:val="none" w:sz="0" w:space="0" w:color="auto"/>
        <w:bottom w:val="none" w:sz="0" w:space="0" w:color="auto"/>
        <w:right w:val="none" w:sz="0" w:space="0" w:color="auto"/>
      </w:divBdr>
      <w:divsChild>
        <w:div w:id="1903174977">
          <w:marLeft w:val="446"/>
          <w:marRight w:val="0"/>
          <w:marTop w:val="0"/>
          <w:marBottom w:val="120"/>
          <w:divBdr>
            <w:top w:val="none" w:sz="0" w:space="0" w:color="auto"/>
            <w:left w:val="none" w:sz="0" w:space="0" w:color="auto"/>
            <w:bottom w:val="none" w:sz="0" w:space="0" w:color="auto"/>
            <w:right w:val="none" w:sz="0" w:space="0" w:color="auto"/>
          </w:divBdr>
        </w:div>
        <w:div w:id="1716349840">
          <w:marLeft w:val="446"/>
          <w:marRight w:val="0"/>
          <w:marTop w:val="0"/>
          <w:marBottom w:val="120"/>
          <w:divBdr>
            <w:top w:val="none" w:sz="0" w:space="0" w:color="auto"/>
            <w:left w:val="none" w:sz="0" w:space="0" w:color="auto"/>
            <w:bottom w:val="none" w:sz="0" w:space="0" w:color="auto"/>
            <w:right w:val="none" w:sz="0" w:space="0" w:color="auto"/>
          </w:divBdr>
        </w:div>
        <w:div w:id="156767833">
          <w:marLeft w:val="446"/>
          <w:marRight w:val="0"/>
          <w:marTop w:val="0"/>
          <w:marBottom w:val="120"/>
          <w:divBdr>
            <w:top w:val="none" w:sz="0" w:space="0" w:color="auto"/>
            <w:left w:val="none" w:sz="0" w:space="0" w:color="auto"/>
            <w:bottom w:val="none" w:sz="0" w:space="0" w:color="auto"/>
            <w:right w:val="none" w:sz="0" w:space="0" w:color="auto"/>
          </w:divBdr>
        </w:div>
        <w:div w:id="300817859">
          <w:marLeft w:val="446"/>
          <w:marRight w:val="0"/>
          <w:marTop w:val="0"/>
          <w:marBottom w:val="120"/>
          <w:divBdr>
            <w:top w:val="none" w:sz="0" w:space="0" w:color="auto"/>
            <w:left w:val="none" w:sz="0" w:space="0" w:color="auto"/>
            <w:bottom w:val="none" w:sz="0" w:space="0" w:color="auto"/>
            <w:right w:val="none" w:sz="0" w:space="0" w:color="auto"/>
          </w:divBdr>
        </w:div>
      </w:divsChild>
    </w:div>
    <w:div w:id="1734038292">
      <w:bodyDiv w:val="1"/>
      <w:marLeft w:val="0"/>
      <w:marRight w:val="0"/>
      <w:marTop w:val="0"/>
      <w:marBottom w:val="0"/>
      <w:divBdr>
        <w:top w:val="none" w:sz="0" w:space="0" w:color="auto"/>
        <w:left w:val="none" w:sz="0" w:space="0" w:color="auto"/>
        <w:bottom w:val="none" w:sz="0" w:space="0" w:color="auto"/>
        <w:right w:val="none" w:sz="0" w:space="0" w:color="auto"/>
      </w:divBdr>
      <w:divsChild>
        <w:div w:id="183793125">
          <w:marLeft w:val="446"/>
          <w:marRight w:val="0"/>
          <w:marTop w:val="0"/>
          <w:marBottom w:val="120"/>
          <w:divBdr>
            <w:top w:val="none" w:sz="0" w:space="0" w:color="auto"/>
            <w:left w:val="none" w:sz="0" w:space="0" w:color="auto"/>
            <w:bottom w:val="none" w:sz="0" w:space="0" w:color="auto"/>
            <w:right w:val="none" w:sz="0" w:space="0" w:color="auto"/>
          </w:divBdr>
        </w:div>
        <w:div w:id="1713457706">
          <w:marLeft w:val="446"/>
          <w:marRight w:val="0"/>
          <w:marTop w:val="0"/>
          <w:marBottom w:val="120"/>
          <w:divBdr>
            <w:top w:val="none" w:sz="0" w:space="0" w:color="auto"/>
            <w:left w:val="none" w:sz="0" w:space="0" w:color="auto"/>
            <w:bottom w:val="none" w:sz="0" w:space="0" w:color="auto"/>
            <w:right w:val="none" w:sz="0" w:space="0" w:color="auto"/>
          </w:divBdr>
        </w:div>
        <w:div w:id="994146722">
          <w:marLeft w:val="446"/>
          <w:marRight w:val="0"/>
          <w:marTop w:val="0"/>
          <w:marBottom w:val="120"/>
          <w:divBdr>
            <w:top w:val="none" w:sz="0" w:space="0" w:color="auto"/>
            <w:left w:val="none" w:sz="0" w:space="0" w:color="auto"/>
            <w:bottom w:val="none" w:sz="0" w:space="0" w:color="auto"/>
            <w:right w:val="none" w:sz="0" w:space="0" w:color="auto"/>
          </w:divBdr>
        </w:div>
        <w:div w:id="829713662">
          <w:marLeft w:val="446"/>
          <w:marRight w:val="0"/>
          <w:marTop w:val="0"/>
          <w:marBottom w:val="120"/>
          <w:divBdr>
            <w:top w:val="none" w:sz="0" w:space="0" w:color="auto"/>
            <w:left w:val="none" w:sz="0" w:space="0" w:color="auto"/>
            <w:bottom w:val="none" w:sz="0" w:space="0" w:color="auto"/>
            <w:right w:val="none" w:sz="0" w:space="0" w:color="auto"/>
          </w:divBdr>
        </w:div>
      </w:divsChild>
    </w:div>
    <w:div w:id="1987320874">
      <w:bodyDiv w:val="1"/>
      <w:marLeft w:val="0"/>
      <w:marRight w:val="0"/>
      <w:marTop w:val="0"/>
      <w:marBottom w:val="0"/>
      <w:divBdr>
        <w:top w:val="none" w:sz="0" w:space="0" w:color="auto"/>
        <w:left w:val="none" w:sz="0" w:space="0" w:color="auto"/>
        <w:bottom w:val="none" w:sz="0" w:space="0" w:color="auto"/>
        <w:right w:val="none" w:sz="0" w:space="0" w:color="auto"/>
      </w:divBdr>
    </w:div>
    <w:div w:id="214238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fy2024-draft-moving-to-work-plan-for-public-comment/download" TargetMode="External"/><Relationship Id="rId13" Type="http://schemas.openxmlformats.org/officeDocument/2006/relationships/hyperlink" Target="mailto:Helen.Murphy@tbf.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apa.org/housing-news/governor-healey-releases-fy2024-state-budget-proposal" TargetMode="External"/><Relationship Id="rId12" Type="http://schemas.openxmlformats.org/officeDocument/2006/relationships/hyperlink" Target="https://www.tbf.org/-/media/tbf/reports-and-covers/2022/december/rental-assistance-ma-2022.pdf" TargetMode="External"/><Relationship Id="rId17" Type="http://schemas.openxmlformats.org/officeDocument/2006/relationships/hyperlink" Target="https://www.mass.gov/doc/public-hearing-announcement-for-fy2024-mtw-plan/download" TargetMode="External"/><Relationship Id="rId2" Type="http://schemas.openxmlformats.org/officeDocument/2006/relationships/styles" Target="styles.xml"/><Relationship Id="rId16" Type="http://schemas.openxmlformats.org/officeDocument/2006/relationships/hyperlink" Target="https://www.mass.gov/doc/fy2024-draft-moving-to-work-plan-for-public-comment/downloa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public_indian_housing/programs/hcv/landlord/fmr" TargetMode="External"/><Relationship Id="rId5" Type="http://schemas.openxmlformats.org/officeDocument/2006/relationships/footnotes" Target="footnotes.xml"/><Relationship Id="rId15" Type="http://schemas.openxmlformats.org/officeDocument/2006/relationships/hyperlink" Target="https://www.chapa.org/committees/building-blocks-coalition" TargetMode="External"/><Relationship Id="rId10" Type="http://schemas.openxmlformats.org/officeDocument/2006/relationships/hyperlink" Target="https://www.chapa.org/housing-news/governor-healey-releases-fy2024-state-budget-propos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gov/doc/public-hearing-announcement-for-fy2024-mtw-plan/download" TargetMode="External"/><Relationship Id="rId14" Type="http://schemas.openxmlformats.org/officeDocument/2006/relationships/hyperlink" Target="https://mhsa.net/partnerships/home-healthy-for-g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Shupin</dc:creator>
  <cp:keywords/>
  <dc:description/>
  <cp:lastModifiedBy>Eric Shupin</cp:lastModifiedBy>
  <cp:revision>13</cp:revision>
  <dcterms:created xsi:type="dcterms:W3CDTF">2023-03-02T18:19:00Z</dcterms:created>
  <dcterms:modified xsi:type="dcterms:W3CDTF">2023-03-06T16:23:00Z</dcterms:modified>
</cp:coreProperties>
</file>